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4F" w:rsidRDefault="00991E4F" w:rsidP="00991E4F">
      <w:pPr>
        <w:rPr>
          <w:b/>
          <w:lang w:val="en-US"/>
        </w:rPr>
      </w:pPr>
      <w:r>
        <w:rPr>
          <w:b/>
          <w:noProof/>
          <w:lang w:val="ru-RU" w:eastAsia="ru-RU"/>
        </w:rPr>
        <w:pict w14:anchorId="3DBE2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65pt;margin-top:-3.4pt;width:510.7pt;height:722.9pt;z-index:1">
            <v:imagedata r:id="rId5" o:title=""/>
            <w10:wrap type="square"/>
          </v:shape>
        </w:pict>
      </w:r>
    </w:p>
    <w:p w:rsidR="00B54609" w:rsidRPr="002308DA" w:rsidRDefault="00B54609" w:rsidP="00087F90">
      <w:pPr>
        <w:pStyle w:val="af1"/>
        <w:numPr>
          <w:ilvl w:val="0"/>
          <w:numId w:val="9"/>
        </w:numPr>
        <w:tabs>
          <w:tab w:val="clear" w:pos="1429"/>
          <w:tab w:val="left" w:pos="0"/>
          <w:tab w:val="num" w:pos="993"/>
        </w:tabs>
        <w:spacing w:after="0" w:line="240" w:lineRule="auto"/>
        <w:ind w:left="0" w:firstLine="709"/>
        <w:jc w:val="both"/>
        <w:rPr>
          <w:rFonts w:ascii="Times New Roman" w:hAnsi="Times New Roman"/>
          <w:sz w:val="27"/>
          <w:szCs w:val="27"/>
        </w:rPr>
      </w:pPr>
      <w:r w:rsidRPr="002308DA">
        <w:rPr>
          <w:rFonts w:ascii="Times New Roman" w:hAnsi="Times New Roman"/>
          <w:sz w:val="27"/>
          <w:szCs w:val="27"/>
        </w:rPr>
        <w:lastRenderedPageBreak/>
        <w:t>створення інформаційної бази для оцінки і аналізу результатів діяльності НПП, кафедр і факультетів (інститутів) Університету;</w:t>
      </w:r>
    </w:p>
    <w:p w:rsidR="00B54609" w:rsidRPr="002308DA" w:rsidRDefault="00A044C2" w:rsidP="00087F90">
      <w:pPr>
        <w:pStyle w:val="af1"/>
        <w:numPr>
          <w:ilvl w:val="0"/>
          <w:numId w:val="9"/>
        </w:numPr>
        <w:tabs>
          <w:tab w:val="clear" w:pos="1429"/>
          <w:tab w:val="left" w:pos="0"/>
          <w:tab w:val="num" w:pos="993"/>
          <w:tab w:val="left" w:pos="1260"/>
        </w:tabs>
        <w:spacing w:after="0" w:line="240" w:lineRule="auto"/>
        <w:ind w:left="0" w:firstLine="709"/>
        <w:jc w:val="both"/>
        <w:rPr>
          <w:rFonts w:ascii="Times New Roman" w:hAnsi="Times New Roman"/>
          <w:sz w:val="27"/>
          <w:szCs w:val="27"/>
        </w:rPr>
      </w:pPr>
      <w:r>
        <w:rPr>
          <w:rFonts w:ascii="Times New Roman" w:hAnsi="Times New Roman"/>
          <w:sz w:val="27"/>
          <w:szCs w:val="27"/>
        </w:rPr>
        <w:t xml:space="preserve">забезпечення </w:t>
      </w:r>
      <w:r w:rsidR="00B54609" w:rsidRPr="002308DA">
        <w:rPr>
          <w:rFonts w:ascii="Times New Roman" w:hAnsi="Times New Roman"/>
          <w:sz w:val="27"/>
          <w:szCs w:val="27"/>
        </w:rPr>
        <w:t>відповідн</w:t>
      </w:r>
      <w:r>
        <w:rPr>
          <w:rFonts w:ascii="Times New Roman" w:hAnsi="Times New Roman"/>
          <w:sz w:val="27"/>
          <w:szCs w:val="27"/>
        </w:rPr>
        <w:t>ості</w:t>
      </w:r>
      <w:r w:rsidR="00B54609" w:rsidRPr="002308DA">
        <w:rPr>
          <w:rFonts w:ascii="Times New Roman" w:hAnsi="Times New Roman"/>
          <w:sz w:val="27"/>
          <w:szCs w:val="27"/>
        </w:rPr>
        <w:t xml:space="preserve"> </w:t>
      </w:r>
      <w:r>
        <w:rPr>
          <w:rFonts w:ascii="Times New Roman" w:hAnsi="Times New Roman"/>
          <w:sz w:val="27"/>
          <w:szCs w:val="27"/>
        </w:rPr>
        <w:t>Ліцензійним умовам провадження освітньої діяльності в частині вимог до кадрового забезпечення</w:t>
      </w:r>
      <w:r w:rsidR="00B54609" w:rsidRPr="002308DA">
        <w:rPr>
          <w:rFonts w:ascii="Times New Roman" w:hAnsi="Times New Roman"/>
          <w:sz w:val="27"/>
          <w:szCs w:val="27"/>
        </w:rPr>
        <w:t>;</w:t>
      </w:r>
    </w:p>
    <w:p w:rsidR="00B54609" w:rsidRPr="002308DA" w:rsidRDefault="00B54609" w:rsidP="00087F90">
      <w:pPr>
        <w:pStyle w:val="af1"/>
        <w:numPr>
          <w:ilvl w:val="0"/>
          <w:numId w:val="9"/>
        </w:numPr>
        <w:tabs>
          <w:tab w:val="clear" w:pos="1429"/>
          <w:tab w:val="left" w:pos="0"/>
          <w:tab w:val="num" w:pos="993"/>
        </w:tabs>
        <w:spacing w:after="0" w:line="300" w:lineRule="exact"/>
        <w:ind w:left="0" w:firstLine="709"/>
        <w:jc w:val="both"/>
        <w:rPr>
          <w:rFonts w:ascii="Times New Roman" w:hAnsi="Times New Roman"/>
          <w:sz w:val="27"/>
          <w:szCs w:val="27"/>
        </w:rPr>
      </w:pPr>
      <w:r w:rsidRPr="002308DA">
        <w:rPr>
          <w:rFonts w:ascii="Times New Roman" w:hAnsi="Times New Roman"/>
          <w:sz w:val="27"/>
          <w:szCs w:val="27"/>
        </w:rPr>
        <w:t>посилення зацікавленості НПП у підвищенні своєї професійної кваліфікації, в освоєнні передового педагогічного досвіду і  творчого підходу до процесу викладання;</w:t>
      </w:r>
    </w:p>
    <w:p w:rsidR="00B54609" w:rsidRPr="002308DA" w:rsidRDefault="00B54609" w:rsidP="00087F90">
      <w:pPr>
        <w:pStyle w:val="af1"/>
        <w:numPr>
          <w:ilvl w:val="0"/>
          <w:numId w:val="9"/>
        </w:numPr>
        <w:tabs>
          <w:tab w:val="clear" w:pos="1429"/>
          <w:tab w:val="left" w:pos="0"/>
          <w:tab w:val="num" w:pos="993"/>
        </w:tabs>
        <w:spacing w:after="0" w:line="300" w:lineRule="exact"/>
        <w:ind w:left="0" w:firstLine="709"/>
        <w:jc w:val="both"/>
        <w:rPr>
          <w:rFonts w:ascii="Times New Roman" w:hAnsi="Times New Roman"/>
          <w:sz w:val="27"/>
          <w:szCs w:val="27"/>
        </w:rPr>
      </w:pPr>
      <w:r w:rsidRPr="002308DA">
        <w:rPr>
          <w:rFonts w:ascii="Times New Roman" w:hAnsi="Times New Roman"/>
          <w:sz w:val="27"/>
          <w:szCs w:val="27"/>
        </w:rPr>
        <w:t>забезпечення більшої об’єктивності оцінок якості діяльності викладачів за рахунок повноти та достовірності інформації;</w:t>
      </w:r>
    </w:p>
    <w:p w:rsidR="00B54609" w:rsidRPr="002308DA" w:rsidRDefault="00B54609" w:rsidP="00087F90">
      <w:pPr>
        <w:pStyle w:val="af1"/>
        <w:numPr>
          <w:ilvl w:val="0"/>
          <w:numId w:val="9"/>
        </w:numPr>
        <w:tabs>
          <w:tab w:val="clear" w:pos="1429"/>
          <w:tab w:val="left" w:pos="0"/>
          <w:tab w:val="num" w:pos="993"/>
        </w:tabs>
        <w:spacing w:after="0" w:line="300" w:lineRule="exact"/>
        <w:ind w:left="0" w:firstLine="709"/>
        <w:jc w:val="both"/>
        <w:rPr>
          <w:rFonts w:ascii="Times New Roman" w:hAnsi="Times New Roman"/>
          <w:sz w:val="27"/>
          <w:szCs w:val="27"/>
        </w:rPr>
      </w:pPr>
      <w:r w:rsidRPr="002308DA">
        <w:rPr>
          <w:rFonts w:ascii="Times New Roman" w:hAnsi="Times New Roman"/>
          <w:sz w:val="27"/>
          <w:szCs w:val="27"/>
        </w:rPr>
        <w:t>диференціація оцінки діяльності НПП для підвищення мотивації щодо надання освітніх послуг більш високої якості.</w:t>
      </w:r>
    </w:p>
    <w:p w:rsidR="00B54609" w:rsidRPr="002308DA" w:rsidRDefault="00B54609" w:rsidP="00996D47">
      <w:pPr>
        <w:tabs>
          <w:tab w:val="left" w:pos="0"/>
        </w:tabs>
        <w:spacing w:line="300" w:lineRule="exact"/>
        <w:ind w:firstLine="709"/>
        <w:jc w:val="both"/>
        <w:rPr>
          <w:rFonts w:cs="Times New Roman"/>
          <w:sz w:val="27"/>
          <w:szCs w:val="27"/>
        </w:rPr>
      </w:pPr>
      <w:r w:rsidRPr="002308DA">
        <w:rPr>
          <w:rFonts w:cs="Times New Roman"/>
          <w:iCs/>
          <w:sz w:val="27"/>
          <w:szCs w:val="27"/>
        </w:rPr>
        <w:t>1.7</w:t>
      </w:r>
      <w:r w:rsidR="004E6BC7">
        <w:rPr>
          <w:rFonts w:cs="Times New Roman"/>
          <w:iCs/>
          <w:sz w:val="27"/>
          <w:szCs w:val="27"/>
        </w:rPr>
        <w:t>.</w:t>
      </w:r>
      <w:r w:rsidRPr="002308DA">
        <w:rPr>
          <w:rFonts w:cs="Times New Roman"/>
          <w:i/>
          <w:iCs/>
          <w:sz w:val="27"/>
          <w:szCs w:val="27"/>
        </w:rPr>
        <w:t xml:space="preserve"> </w:t>
      </w:r>
      <w:r w:rsidRPr="002308DA">
        <w:rPr>
          <w:rFonts w:cs="Times New Roman"/>
          <w:iCs/>
          <w:sz w:val="27"/>
          <w:szCs w:val="27"/>
        </w:rPr>
        <w:t>Система</w:t>
      </w:r>
      <w:r w:rsidRPr="002308DA">
        <w:rPr>
          <w:rFonts w:cs="Times New Roman"/>
          <w:b/>
          <w:bCs/>
          <w:i/>
          <w:iCs/>
          <w:sz w:val="27"/>
          <w:szCs w:val="27"/>
        </w:rPr>
        <w:t xml:space="preserve"> </w:t>
      </w:r>
      <w:r w:rsidRPr="002308DA">
        <w:rPr>
          <w:rFonts w:cs="Times New Roman"/>
          <w:sz w:val="27"/>
          <w:szCs w:val="27"/>
        </w:rPr>
        <w:t xml:space="preserve">рейтингового оцінювання </w:t>
      </w:r>
      <w:r w:rsidR="00DA5202">
        <w:rPr>
          <w:rFonts w:cs="Times New Roman"/>
          <w:sz w:val="27"/>
          <w:szCs w:val="27"/>
        </w:rPr>
        <w:t xml:space="preserve">діяльності </w:t>
      </w:r>
      <w:r w:rsidRPr="002308DA">
        <w:rPr>
          <w:rFonts w:cs="Times New Roman"/>
          <w:sz w:val="27"/>
          <w:szCs w:val="27"/>
        </w:rPr>
        <w:t xml:space="preserve">НПП, кафедр, факультетів (інститутів) університету </w:t>
      </w:r>
      <w:r w:rsidRPr="00DA5202">
        <w:rPr>
          <w:rFonts w:cs="Times New Roman"/>
          <w:iCs/>
          <w:sz w:val="27"/>
          <w:szCs w:val="27"/>
        </w:rPr>
        <w:t>ґрунтується</w:t>
      </w:r>
      <w:r w:rsidRPr="002308DA">
        <w:rPr>
          <w:rFonts w:cs="Times New Roman"/>
          <w:sz w:val="27"/>
          <w:szCs w:val="27"/>
        </w:rPr>
        <w:t xml:space="preserve"> на  </w:t>
      </w:r>
      <w:r w:rsidRPr="002308DA">
        <w:rPr>
          <w:rFonts w:cs="Times New Roman"/>
          <w:bCs/>
          <w:iCs/>
          <w:sz w:val="27"/>
          <w:szCs w:val="27"/>
        </w:rPr>
        <w:t>засадах</w:t>
      </w:r>
      <w:r w:rsidRPr="002308DA">
        <w:rPr>
          <w:rFonts w:cs="Times New Roman"/>
          <w:sz w:val="27"/>
          <w:szCs w:val="27"/>
        </w:rPr>
        <w:t xml:space="preserve">: </w:t>
      </w:r>
    </w:p>
    <w:p w:rsidR="00B54609" w:rsidRPr="002308DA" w:rsidRDefault="00B54609" w:rsidP="00087F90">
      <w:pPr>
        <w:pStyle w:val="af1"/>
        <w:numPr>
          <w:ilvl w:val="0"/>
          <w:numId w:val="8"/>
        </w:numPr>
        <w:tabs>
          <w:tab w:val="clear" w:pos="1429"/>
          <w:tab w:val="left" w:pos="0"/>
          <w:tab w:val="num" w:pos="993"/>
        </w:tabs>
        <w:spacing w:after="0" w:line="300" w:lineRule="exact"/>
        <w:ind w:left="0" w:firstLine="709"/>
        <w:jc w:val="both"/>
        <w:rPr>
          <w:rFonts w:ascii="Times New Roman" w:hAnsi="Times New Roman"/>
          <w:sz w:val="27"/>
          <w:szCs w:val="27"/>
        </w:rPr>
      </w:pPr>
      <w:r w:rsidRPr="002308DA">
        <w:rPr>
          <w:rFonts w:ascii="Times New Roman" w:hAnsi="Times New Roman"/>
          <w:b/>
          <w:bCs/>
          <w:i/>
          <w:iCs/>
          <w:sz w:val="27"/>
          <w:szCs w:val="27"/>
        </w:rPr>
        <w:t>прозорості</w:t>
      </w:r>
      <w:r w:rsidRPr="002308DA">
        <w:rPr>
          <w:rFonts w:ascii="Times New Roman" w:hAnsi="Times New Roman"/>
          <w:i/>
          <w:iCs/>
          <w:sz w:val="27"/>
          <w:szCs w:val="27"/>
        </w:rPr>
        <w:t xml:space="preserve"> </w:t>
      </w:r>
      <w:r w:rsidRPr="002308DA">
        <w:rPr>
          <w:rFonts w:ascii="Times New Roman" w:hAnsi="Times New Roman"/>
          <w:sz w:val="27"/>
          <w:szCs w:val="27"/>
        </w:rPr>
        <w:t>– відкритість та доступність системи показників та результатів на рівні кафедр, факультетів та за категоріями НПП (професори, доценти, викладачі, асистенти);</w:t>
      </w:r>
    </w:p>
    <w:p w:rsidR="00B54609" w:rsidRPr="002308DA" w:rsidRDefault="00B54609" w:rsidP="00087F90">
      <w:pPr>
        <w:pStyle w:val="af1"/>
        <w:numPr>
          <w:ilvl w:val="0"/>
          <w:numId w:val="8"/>
        </w:numPr>
        <w:tabs>
          <w:tab w:val="clear" w:pos="1429"/>
          <w:tab w:val="left" w:pos="0"/>
          <w:tab w:val="num" w:pos="993"/>
        </w:tabs>
        <w:spacing w:after="0" w:line="300" w:lineRule="exact"/>
        <w:ind w:left="0" w:firstLine="709"/>
        <w:jc w:val="both"/>
        <w:rPr>
          <w:rFonts w:ascii="Times New Roman" w:hAnsi="Times New Roman"/>
          <w:sz w:val="27"/>
          <w:szCs w:val="27"/>
        </w:rPr>
      </w:pPr>
      <w:r w:rsidRPr="002308DA">
        <w:rPr>
          <w:rFonts w:ascii="Times New Roman" w:hAnsi="Times New Roman"/>
          <w:b/>
          <w:bCs/>
          <w:i/>
          <w:iCs/>
          <w:sz w:val="27"/>
          <w:szCs w:val="27"/>
        </w:rPr>
        <w:t>достовірності</w:t>
      </w:r>
      <w:r w:rsidRPr="002308DA">
        <w:rPr>
          <w:rFonts w:ascii="Times New Roman" w:hAnsi="Times New Roman"/>
          <w:sz w:val="27"/>
          <w:szCs w:val="27"/>
        </w:rPr>
        <w:t xml:space="preserve"> – отримання достовірної інформації на підставі системи показників у відповідності до діючих нормативних документів, рішень Вченої ради, ректорату, наказів і розпоряджень ректора; </w:t>
      </w:r>
    </w:p>
    <w:p w:rsidR="00B54609" w:rsidRPr="002308DA" w:rsidRDefault="00B54609" w:rsidP="00087F90">
      <w:pPr>
        <w:pStyle w:val="af1"/>
        <w:numPr>
          <w:ilvl w:val="0"/>
          <w:numId w:val="8"/>
        </w:numPr>
        <w:tabs>
          <w:tab w:val="clear" w:pos="1429"/>
          <w:tab w:val="left" w:pos="0"/>
          <w:tab w:val="num" w:pos="993"/>
        </w:tabs>
        <w:spacing w:after="0" w:line="300" w:lineRule="exact"/>
        <w:ind w:left="0" w:firstLine="709"/>
        <w:jc w:val="both"/>
        <w:rPr>
          <w:rFonts w:ascii="Times New Roman" w:hAnsi="Times New Roman"/>
          <w:sz w:val="27"/>
          <w:szCs w:val="27"/>
        </w:rPr>
      </w:pPr>
      <w:r w:rsidRPr="002308DA">
        <w:rPr>
          <w:rFonts w:ascii="Times New Roman" w:hAnsi="Times New Roman"/>
          <w:b/>
          <w:bCs/>
          <w:i/>
          <w:iCs/>
          <w:sz w:val="27"/>
          <w:szCs w:val="27"/>
        </w:rPr>
        <w:t>валідності</w:t>
      </w:r>
      <w:r w:rsidRPr="002308DA">
        <w:rPr>
          <w:rFonts w:ascii="Times New Roman" w:hAnsi="Times New Roman"/>
          <w:i/>
          <w:iCs/>
          <w:sz w:val="27"/>
          <w:szCs w:val="27"/>
        </w:rPr>
        <w:t xml:space="preserve"> </w:t>
      </w:r>
      <w:r w:rsidRPr="002308DA">
        <w:rPr>
          <w:rFonts w:ascii="Times New Roman" w:hAnsi="Times New Roman"/>
          <w:sz w:val="27"/>
          <w:szCs w:val="27"/>
        </w:rPr>
        <w:t>– змістовність та конструктивність (відповідність форм та цілей);</w:t>
      </w:r>
    </w:p>
    <w:p w:rsidR="00B54609" w:rsidRPr="002308DA" w:rsidRDefault="00B54609" w:rsidP="00087F90">
      <w:pPr>
        <w:pStyle w:val="af1"/>
        <w:numPr>
          <w:ilvl w:val="0"/>
          <w:numId w:val="8"/>
        </w:numPr>
        <w:tabs>
          <w:tab w:val="clear" w:pos="1429"/>
          <w:tab w:val="left" w:pos="0"/>
          <w:tab w:val="num" w:pos="993"/>
        </w:tabs>
        <w:spacing w:after="0" w:line="300" w:lineRule="exact"/>
        <w:ind w:left="0" w:firstLine="709"/>
        <w:jc w:val="both"/>
        <w:rPr>
          <w:rFonts w:ascii="Times New Roman" w:hAnsi="Times New Roman"/>
          <w:sz w:val="27"/>
          <w:szCs w:val="27"/>
        </w:rPr>
      </w:pPr>
      <w:r w:rsidRPr="002308DA">
        <w:rPr>
          <w:rFonts w:ascii="Times New Roman" w:hAnsi="Times New Roman"/>
          <w:b/>
          <w:bCs/>
          <w:i/>
          <w:iCs/>
          <w:sz w:val="27"/>
          <w:szCs w:val="27"/>
        </w:rPr>
        <w:t>комплексного підходу</w:t>
      </w:r>
      <w:r w:rsidRPr="002308DA">
        <w:rPr>
          <w:rFonts w:ascii="Times New Roman" w:hAnsi="Times New Roman"/>
          <w:sz w:val="27"/>
          <w:szCs w:val="27"/>
        </w:rPr>
        <w:t xml:space="preserve"> – отримання інформації, що включає в себе перелік критеріїв, достатніх для оцінки та формування мотивації НПП чи структурного підрозділу, що проходить рейтингове оцінювання;</w:t>
      </w:r>
    </w:p>
    <w:p w:rsidR="00B54609" w:rsidRPr="005D1192" w:rsidRDefault="00B54609" w:rsidP="00087F90">
      <w:pPr>
        <w:pStyle w:val="af1"/>
        <w:numPr>
          <w:ilvl w:val="0"/>
          <w:numId w:val="8"/>
        </w:numPr>
        <w:tabs>
          <w:tab w:val="clear" w:pos="1429"/>
          <w:tab w:val="left" w:pos="0"/>
          <w:tab w:val="num" w:pos="993"/>
        </w:tabs>
        <w:spacing w:after="0" w:line="300" w:lineRule="exact"/>
        <w:ind w:left="0" w:firstLine="709"/>
        <w:jc w:val="both"/>
        <w:rPr>
          <w:rFonts w:ascii="Times New Roman" w:hAnsi="Times New Roman"/>
          <w:sz w:val="27"/>
          <w:szCs w:val="27"/>
        </w:rPr>
      </w:pPr>
      <w:r w:rsidRPr="002308DA">
        <w:rPr>
          <w:rFonts w:ascii="Times New Roman" w:hAnsi="Times New Roman"/>
          <w:b/>
          <w:bCs/>
          <w:i/>
          <w:iCs/>
          <w:sz w:val="27"/>
          <w:szCs w:val="27"/>
        </w:rPr>
        <w:t xml:space="preserve">гнучкості </w:t>
      </w:r>
      <w:r w:rsidRPr="002308DA">
        <w:rPr>
          <w:rFonts w:ascii="Times New Roman" w:hAnsi="Times New Roman"/>
          <w:i/>
          <w:iCs/>
          <w:sz w:val="27"/>
          <w:szCs w:val="27"/>
        </w:rPr>
        <w:t xml:space="preserve">– </w:t>
      </w:r>
      <w:r w:rsidRPr="002308DA">
        <w:rPr>
          <w:rFonts w:ascii="Times New Roman" w:hAnsi="Times New Roman"/>
          <w:sz w:val="27"/>
          <w:szCs w:val="27"/>
        </w:rPr>
        <w:t xml:space="preserve">можливість встановлення пріоритетів за рахунок зміни </w:t>
      </w:r>
      <w:r w:rsidRPr="005D1192">
        <w:rPr>
          <w:rFonts w:ascii="Times New Roman" w:hAnsi="Times New Roman"/>
          <w:sz w:val="27"/>
          <w:szCs w:val="27"/>
        </w:rPr>
        <w:t>вагових коефіцієнтів для оцінки видів діяльності.</w:t>
      </w:r>
    </w:p>
    <w:p w:rsidR="00B54609" w:rsidRPr="00414D50" w:rsidRDefault="00B54609">
      <w:pPr>
        <w:tabs>
          <w:tab w:val="left" w:pos="1260"/>
        </w:tabs>
        <w:ind w:firstLine="709"/>
        <w:jc w:val="both"/>
        <w:rPr>
          <w:rFonts w:cs="Times New Roman"/>
          <w:sz w:val="27"/>
          <w:szCs w:val="27"/>
        </w:rPr>
      </w:pPr>
      <w:r w:rsidRPr="005D1192">
        <w:rPr>
          <w:rFonts w:cs="Times New Roman"/>
          <w:sz w:val="27"/>
          <w:szCs w:val="27"/>
        </w:rPr>
        <w:t>1.8</w:t>
      </w:r>
      <w:r w:rsidR="004E6BC7" w:rsidRPr="005D1192">
        <w:rPr>
          <w:rFonts w:cs="Times New Roman"/>
          <w:sz w:val="27"/>
          <w:szCs w:val="27"/>
        </w:rPr>
        <w:t>.</w:t>
      </w:r>
      <w:r w:rsidRPr="005D1192">
        <w:rPr>
          <w:rFonts w:cs="Times New Roman"/>
          <w:sz w:val="27"/>
          <w:szCs w:val="27"/>
        </w:rPr>
        <w:t xml:space="preserve"> Для планування та </w:t>
      </w:r>
      <w:r w:rsidR="005D1192" w:rsidRPr="005D1192">
        <w:rPr>
          <w:rFonts w:cs="Times New Roman"/>
          <w:sz w:val="27"/>
          <w:szCs w:val="27"/>
        </w:rPr>
        <w:t xml:space="preserve">рейтингового оцінювання діяльності НПП </w:t>
      </w:r>
      <w:r w:rsidRPr="005D1192">
        <w:rPr>
          <w:rFonts w:cs="Times New Roman"/>
          <w:sz w:val="27"/>
          <w:szCs w:val="27"/>
        </w:rPr>
        <w:t>в Університеті</w:t>
      </w:r>
      <w:r w:rsidR="00DA5202" w:rsidRPr="005D1192">
        <w:rPr>
          <w:rFonts w:cs="Times New Roman"/>
          <w:sz w:val="27"/>
          <w:szCs w:val="27"/>
        </w:rPr>
        <w:t xml:space="preserve"> </w:t>
      </w:r>
      <w:r w:rsidRPr="005D1192">
        <w:rPr>
          <w:rFonts w:cs="Times New Roman"/>
          <w:sz w:val="27"/>
          <w:szCs w:val="27"/>
        </w:rPr>
        <w:t>щорічно</w:t>
      </w:r>
      <w:r w:rsidR="00DA5202" w:rsidRPr="005D1192">
        <w:rPr>
          <w:rFonts w:cs="Times New Roman"/>
          <w:sz w:val="27"/>
          <w:szCs w:val="27"/>
        </w:rPr>
        <w:t xml:space="preserve">, як правило, </w:t>
      </w:r>
      <w:r w:rsidRPr="005D1192">
        <w:rPr>
          <w:rFonts w:cs="Times New Roman"/>
          <w:sz w:val="27"/>
          <w:szCs w:val="27"/>
        </w:rPr>
        <w:t xml:space="preserve"> </w:t>
      </w:r>
      <w:r w:rsidR="00DA5202" w:rsidRPr="005D1192">
        <w:rPr>
          <w:rFonts w:cs="Times New Roman"/>
          <w:sz w:val="27"/>
          <w:szCs w:val="27"/>
        </w:rPr>
        <w:t xml:space="preserve">до початку нового навчального року </w:t>
      </w:r>
      <w:r w:rsidRPr="00414D50">
        <w:rPr>
          <w:rFonts w:cs="Times New Roman"/>
          <w:sz w:val="27"/>
          <w:szCs w:val="27"/>
        </w:rPr>
        <w:t xml:space="preserve">наказом ректора затверджуються </w:t>
      </w:r>
      <w:r w:rsidR="00DA5202" w:rsidRPr="00414D50">
        <w:rPr>
          <w:rFonts w:cs="Times New Roman"/>
          <w:sz w:val="27"/>
          <w:szCs w:val="27"/>
        </w:rPr>
        <w:t>(</w:t>
      </w:r>
      <w:proofErr w:type="spellStart"/>
      <w:r w:rsidR="00DA5202" w:rsidRPr="00414D50">
        <w:rPr>
          <w:rFonts w:cs="Times New Roman"/>
          <w:sz w:val="27"/>
          <w:szCs w:val="27"/>
        </w:rPr>
        <w:t>перезатверджуються</w:t>
      </w:r>
      <w:proofErr w:type="spellEnd"/>
      <w:r w:rsidR="00DA5202" w:rsidRPr="00414D50">
        <w:rPr>
          <w:rFonts w:cs="Times New Roman"/>
          <w:sz w:val="27"/>
          <w:szCs w:val="27"/>
        </w:rPr>
        <w:t xml:space="preserve">) показники (норми часу роботи НПП) </w:t>
      </w:r>
      <w:r w:rsidRPr="00414D50">
        <w:rPr>
          <w:rFonts w:cs="Times New Roman"/>
          <w:sz w:val="27"/>
          <w:szCs w:val="27"/>
        </w:rPr>
        <w:t>та форма електронної анкети</w:t>
      </w:r>
      <w:r w:rsidR="00DA5202" w:rsidRPr="00414D50">
        <w:rPr>
          <w:rFonts w:cs="Times New Roman"/>
          <w:sz w:val="27"/>
          <w:szCs w:val="27"/>
        </w:rPr>
        <w:t xml:space="preserve"> </w:t>
      </w:r>
      <w:proofErr w:type="spellStart"/>
      <w:r w:rsidR="00DA5202" w:rsidRPr="00414D50">
        <w:rPr>
          <w:rFonts w:cs="Times New Roman"/>
          <w:sz w:val="27"/>
          <w:szCs w:val="27"/>
        </w:rPr>
        <w:t>самооцінювання</w:t>
      </w:r>
      <w:proofErr w:type="spellEnd"/>
      <w:r w:rsidRPr="00414D50">
        <w:rPr>
          <w:rFonts w:cs="Times New Roman"/>
          <w:sz w:val="27"/>
          <w:szCs w:val="27"/>
        </w:rPr>
        <w:t>.</w:t>
      </w:r>
    </w:p>
    <w:p w:rsidR="00B54609" w:rsidRPr="002308DA" w:rsidRDefault="00B54609">
      <w:pPr>
        <w:tabs>
          <w:tab w:val="left" w:pos="1260"/>
        </w:tabs>
        <w:ind w:firstLine="709"/>
        <w:jc w:val="both"/>
        <w:rPr>
          <w:rFonts w:cs="Times New Roman"/>
          <w:sz w:val="27"/>
          <w:szCs w:val="27"/>
        </w:rPr>
      </w:pPr>
      <w:r w:rsidRPr="002308DA">
        <w:rPr>
          <w:rFonts w:cs="Times New Roman"/>
          <w:sz w:val="27"/>
          <w:szCs w:val="27"/>
        </w:rPr>
        <w:t>1.9</w:t>
      </w:r>
      <w:r w:rsidR="004E6BC7">
        <w:rPr>
          <w:rFonts w:cs="Times New Roman"/>
          <w:sz w:val="27"/>
          <w:szCs w:val="27"/>
        </w:rPr>
        <w:t>.</w:t>
      </w:r>
      <w:r w:rsidRPr="002308DA">
        <w:rPr>
          <w:rFonts w:cs="Times New Roman"/>
          <w:sz w:val="27"/>
          <w:szCs w:val="27"/>
        </w:rPr>
        <w:t xml:space="preserve">  Введення рейтингової оцінки діяльності НПП, кафедр та факультетів (інститутів) є невід’ємним елементом запровадження системи мотивації та моніторингу і управління якістю надання освітніх послуг в Університеті.</w:t>
      </w:r>
    </w:p>
    <w:p w:rsidR="00B54609" w:rsidRPr="005D1192" w:rsidRDefault="00B54609">
      <w:pPr>
        <w:tabs>
          <w:tab w:val="left" w:pos="851"/>
          <w:tab w:val="left" w:pos="2835"/>
        </w:tabs>
        <w:ind w:firstLine="709"/>
        <w:jc w:val="both"/>
        <w:rPr>
          <w:rFonts w:cs="Times New Roman"/>
          <w:sz w:val="27"/>
          <w:szCs w:val="27"/>
        </w:rPr>
      </w:pPr>
      <w:r w:rsidRPr="005D1192">
        <w:rPr>
          <w:rFonts w:cs="Times New Roman"/>
          <w:sz w:val="27"/>
          <w:szCs w:val="27"/>
        </w:rPr>
        <w:t>1.10</w:t>
      </w:r>
      <w:r w:rsidR="004E6BC7" w:rsidRPr="005D1192">
        <w:rPr>
          <w:rFonts w:cs="Times New Roman"/>
          <w:sz w:val="27"/>
          <w:szCs w:val="27"/>
        </w:rPr>
        <w:t>.</w:t>
      </w:r>
      <w:r w:rsidRPr="005D1192">
        <w:rPr>
          <w:rFonts w:cs="Times New Roman"/>
          <w:sz w:val="27"/>
          <w:szCs w:val="27"/>
        </w:rPr>
        <w:t xml:space="preserve"> </w:t>
      </w:r>
      <w:r w:rsidR="00DA5202" w:rsidRPr="005D1192">
        <w:rPr>
          <w:rFonts w:cs="Times New Roman"/>
          <w:sz w:val="27"/>
          <w:szCs w:val="27"/>
        </w:rPr>
        <w:t>Формування</w:t>
      </w:r>
      <w:r w:rsidRPr="005D1192">
        <w:rPr>
          <w:rFonts w:cs="Times New Roman"/>
          <w:sz w:val="27"/>
          <w:szCs w:val="27"/>
        </w:rPr>
        <w:t xml:space="preserve"> рейтингу </w:t>
      </w:r>
      <w:r w:rsidR="00DA5202" w:rsidRPr="005D1192">
        <w:rPr>
          <w:rFonts w:cs="Times New Roman"/>
          <w:sz w:val="27"/>
          <w:szCs w:val="27"/>
        </w:rPr>
        <w:t xml:space="preserve">НПП за підсумками діяльності у звітному році </w:t>
      </w:r>
      <w:r w:rsidRPr="005D1192">
        <w:rPr>
          <w:rFonts w:cs="Times New Roman"/>
          <w:sz w:val="27"/>
          <w:szCs w:val="27"/>
        </w:rPr>
        <w:t>проводиться автоматизовано, шляхом створення інформаційної бази даних кафедр та факультетів (інститутів) за системою показників, визначен</w:t>
      </w:r>
      <w:r w:rsidR="00DA5202" w:rsidRPr="005D1192">
        <w:rPr>
          <w:rFonts w:cs="Times New Roman"/>
          <w:sz w:val="27"/>
          <w:szCs w:val="27"/>
        </w:rPr>
        <w:t>и</w:t>
      </w:r>
      <w:r w:rsidR="00414D50">
        <w:rPr>
          <w:rFonts w:cs="Times New Roman"/>
          <w:sz w:val="27"/>
          <w:szCs w:val="27"/>
        </w:rPr>
        <w:t>х</w:t>
      </w:r>
      <w:r w:rsidR="00DA5202" w:rsidRPr="005D1192">
        <w:rPr>
          <w:rFonts w:cs="Times New Roman"/>
          <w:sz w:val="27"/>
          <w:szCs w:val="27"/>
        </w:rPr>
        <w:t xml:space="preserve"> наказом </w:t>
      </w:r>
      <w:r w:rsidR="00414D50">
        <w:rPr>
          <w:rFonts w:cs="Times New Roman"/>
          <w:sz w:val="27"/>
          <w:szCs w:val="27"/>
        </w:rPr>
        <w:t xml:space="preserve">ректора </w:t>
      </w:r>
      <w:r w:rsidR="00DA5202" w:rsidRPr="005D1192">
        <w:rPr>
          <w:rFonts w:cs="Times New Roman"/>
          <w:sz w:val="27"/>
          <w:szCs w:val="27"/>
        </w:rPr>
        <w:t>відповідно до п.1.8</w:t>
      </w:r>
      <w:r w:rsidRPr="005D1192">
        <w:rPr>
          <w:rFonts w:cs="Times New Roman"/>
          <w:sz w:val="27"/>
          <w:szCs w:val="27"/>
        </w:rPr>
        <w:t xml:space="preserve"> ц</w:t>
      </w:r>
      <w:r w:rsidR="00DA5202" w:rsidRPr="005D1192">
        <w:rPr>
          <w:rFonts w:cs="Times New Roman"/>
          <w:sz w:val="27"/>
          <w:szCs w:val="27"/>
        </w:rPr>
        <w:t>ього</w:t>
      </w:r>
      <w:r w:rsidRPr="005D1192">
        <w:rPr>
          <w:rFonts w:cs="Times New Roman"/>
          <w:sz w:val="27"/>
          <w:szCs w:val="27"/>
        </w:rPr>
        <w:t xml:space="preserve"> Положенням.</w:t>
      </w:r>
    </w:p>
    <w:p w:rsidR="00B54609" w:rsidRPr="000D5085" w:rsidRDefault="00B54609">
      <w:pPr>
        <w:tabs>
          <w:tab w:val="left" w:pos="1260"/>
        </w:tabs>
        <w:ind w:firstLine="709"/>
        <w:jc w:val="both"/>
        <w:rPr>
          <w:rFonts w:cs="Times New Roman"/>
          <w:sz w:val="27"/>
          <w:szCs w:val="27"/>
        </w:rPr>
      </w:pPr>
      <w:r w:rsidRPr="002308DA">
        <w:rPr>
          <w:rFonts w:cs="Times New Roman"/>
          <w:sz w:val="27"/>
          <w:szCs w:val="27"/>
        </w:rPr>
        <w:t>1.11</w:t>
      </w:r>
      <w:r w:rsidR="004E6BC7">
        <w:rPr>
          <w:rFonts w:cs="Times New Roman"/>
          <w:sz w:val="27"/>
          <w:szCs w:val="27"/>
        </w:rPr>
        <w:t>.</w:t>
      </w:r>
      <w:r w:rsidRPr="002308DA">
        <w:rPr>
          <w:rFonts w:cs="Times New Roman"/>
          <w:sz w:val="27"/>
          <w:szCs w:val="27"/>
        </w:rPr>
        <w:t xml:space="preserve">  </w:t>
      </w:r>
      <w:r w:rsidRPr="000D5085">
        <w:rPr>
          <w:rFonts w:cs="Times New Roman"/>
          <w:sz w:val="27"/>
          <w:szCs w:val="27"/>
        </w:rPr>
        <w:t>Вихідні дані для підрахунку рейтингу НПП, кафедр та факультетів (інститутів) формуються у структурних підрозділах Університету в кінці навчального року.</w:t>
      </w:r>
    </w:p>
    <w:p w:rsidR="00B54609" w:rsidRPr="000D5085" w:rsidRDefault="00B54609">
      <w:pPr>
        <w:tabs>
          <w:tab w:val="left" w:pos="1260"/>
        </w:tabs>
        <w:ind w:firstLine="709"/>
        <w:jc w:val="both"/>
        <w:rPr>
          <w:rFonts w:cs="Times New Roman"/>
          <w:sz w:val="27"/>
          <w:szCs w:val="27"/>
        </w:rPr>
      </w:pPr>
      <w:r w:rsidRPr="000D5085">
        <w:rPr>
          <w:rFonts w:cs="Times New Roman"/>
          <w:sz w:val="27"/>
          <w:szCs w:val="27"/>
        </w:rPr>
        <w:t>1.12</w:t>
      </w:r>
      <w:r w:rsidR="004E6BC7" w:rsidRPr="000D5085">
        <w:rPr>
          <w:rFonts w:cs="Times New Roman"/>
          <w:sz w:val="27"/>
          <w:szCs w:val="27"/>
        </w:rPr>
        <w:t>.</w:t>
      </w:r>
      <w:r w:rsidRPr="000D5085">
        <w:rPr>
          <w:rFonts w:cs="Times New Roman"/>
          <w:sz w:val="27"/>
          <w:szCs w:val="27"/>
        </w:rPr>
        <w:t xml:space="preserve">  Завідувачі кафедр </w:t>
      </w:r>
      <w:r w:rsidRPr="000D5085">
        <w:rPr>
          <w:rFonts w:cs="Times New Roman"/>
          <w:b/>
          <w:sz w:val="27"/>
          <w:szCs w:val="27"/>
        </w:rPr>
        <w:t xml:space="preserve">до </w:t>
      </w:r>
      <w:r w:rsidR="00DA5202" w:rsidRPr="000D5085">
        <w:rPr>
          <w:rFonts w:cs="Times New Roman"/>
          <w:b/>
          <w:sz w:val="27"/>
          <w:szCs w:val="27"/>
        </w:rPr>
        <w:t>0</w:t>
      </w:r>
      <w:r w:rsidRPr="000D5085">
        <w:rPr>
          <w:rFonts w:cs="Times New Roman"/>
          <w:b/>
          <w:sz w:val="27"/>
          <w:szCs w:val="27"/>
        </w:rPr>
        <w:t>1 червня</w:t>
      </w:r>
      <w:r w:rsidRPr="000D5085">
        <w:rPr>
          <w:rFonts w:cs="Times New Roman"/>
          <w:sz w:val="27"/>
          <w:szCs w:val="27"/>
        </w:rPr>
        <w:t xml:space="preserve"> поточного року надають до  відділу моніторингу якості підготовки фахівців та аналітичної роботи зведені електронні анкети НПП</w:t>
      </w:r>
      <w:r w:rsidR="00DA5202" w:rsidRPr="000D5085">
        <w:rPr>
          <w:rFonts w:cs="Times New Roman"/>
          <w:sz w:val="27"/>
          <w:szCs w:val="27"/>
        </w:rPr>
        <w:t xml:space="preserve"> та</w:t>
      </w:r>
      <w:r w:rsidRPr="000D5085">
        <w:rPr>
          <w:rFonts w:cs="Times New Roman"/>
          <w:sz w:val="27"/>
          <w:szCs w:val="27"/>
        </w:rPr>
        <w:t xml:space="preserve"> витяги з протоколів засідань кафедр про затвердження результатів рейтингового оцінювання.  </w:t>
      </w:r>
    </w:p>
    <w:p w:rsidR="00B54609" w:rsidRPr="000D5085" w:rsidRDefault="00B54609">
      <w:pPr>
        <w:tabs>
          <w:tab w:val="left" w:pos="1260"/>
        </w:tabs>
        <w:ind w:firstLine="709"/>
        <w:jc w:val="both"/>
        <w:rPr>
          <w:rFonts w:cs="Times New Roman"/>
          <w:sz w:val="27"/>
          <w:szCs w:val="27"/>
        </w:rPr>
      </w:pPr>
      <w:r w:rsidRPr="000D5085">
        <w:rPr>
          <w:rFonts w:cs="Times New Roman"/>
          <w:sz w:val="27"/>
          <w:szCs w:val="27"/>
        </w:rPr>
        <w:t>1.13</w:t>
      </w:r>
      <w:r w:rsidR="004E6BC7" w:rsidRPr="000D5085">
        <w:rPr>
          <w:rFonts w:cs="Times New Roman"/>
          <w:sz w:val="27"/>
          <w:szCs w:val="27"/>
        </w:rPr>
        <w:t>.</w:t>
      </w:r>
      <w:r w:rsidRPr="000D5085">
        <w:rPr>
          <w:rFonts w:cs="Times New Roman"/>
          <w:sz w:val="27"/>
          <w:szCs w:val="27"/>
        </w:rPr>
        <w:t xml:space="preserve"> Для забезпечення об’єктивності рейтингового оцінювання подані кафе</w:t>
      </w:r>
      <w:r w:rsidR="00D0237D" w:rsidRPr="000D5085">
        <w:rPr>
          <w:rFonts w:cs="Times New Roman"/>
          <w:sz w:val="27"/>
          <w:szCs w:val="27"/>
        </w:rPr>
        <w:t>драми електронні анкети відділ</w:t>
      </w:r>
      <w:r w:rsidRPr="000D5085">
        <w:rPr>
          <w:rFonts w:cs="Times New Roman"/>
          <w:sz w:val="27"/>
          <w:szCs w:val="27"/>
        </w:rPr>
        <w:t xml:space="preserve"> моніторингу якості підготовки фахівців та аналітичної роботи спільно з навчальним відділом, навчально-методичним </w:t>
      </w:r>
      <w:r w:rsidRPr="000D5085">
        <w:rPr>
          <w:rFonts w:cs="Times New Roman"/>
          <w:sz w:val="27"/>
          <w:szCs w:val="27"/>
        </w:rPr>
        <w:lastRenderedPageBreak/>
        <w:t>відділом, науково-дослідною частиною, відділом кадрів, планово-фінансовим відділом, перевіряє, аналізує, узагальнює і остаточно формує інформацію щодо оцінки діяльності НПП, кафедр, факультетів (інститутів) та проект</w:t>
      </w:r>
      <w:r w:rsidR="00D0237D" w:rsidRPr="000D5085">
        <w:rPr>
          <w:rFonts w:cs="Times New Roman"/>
          <w:sz w:val="27"/>
          <w:szCs w:val="27"/>
        </w:rPr>
        <w:t xml:space="preserve"> відповідного</w:t>
      </w:r>
      <w:r w:rsidRPr="000D5085">
        <w:rPr>
          <w:rFonts w:cs="Times New Roman"/>
          <w:sz w:val="27"/>
          <w:szCs w:val="27"/>
        </w:rPr>
        <w:t xml:space="preserve"> наказу по Університету.</w:t>
      </w:r>
    </w:p>
    <w:p w:rsidR="00B54609" w:rsidRPr="002308DA" w:rsidRDefault="00B54609">
      <w:pPr>
        <w:pStyle w:val="Iauiue1"/>
        <w:widowControl/>
        <w:jc w:val="center"/>
        <w:rPr>
          <w:b/>
          <w:sz w:val="27"/>
          <w:szCs w:val="27"/>
          <w:lang w:val="uk-UA"/>
        </w:rPr>
      </w:pPr>
    </w:p>
    <w:p w:rsidR="006723D4" w:rsidRDefault="006723D4">
      <w:pPr>
        <w:pStyle w:val="Iauiue1"/>
        <w:widowControl/>
        <w:jc w:val="center"/>
        <w:rPr>
          <w:b/>
          <w:sz w:val="27"/>
          <w:szCs w:val="27"/>
          <w:lang w:val="uk-UA"/>
        </w:rPr>
      </w:pPr>
      <w:r>
        <w:rPr>
          <w:b/>
          <w:sz w:val="27"/>
          <w:szCs w:val="27"/>
          <w:lang w:val="uk-UA"/>
        </w:rPr>
        <w:t>2 Методика розрахунку рейтингу</w:t>
      </w:r>
    </w:p>
    <w:p w:rsidR="00B54609" w:rsidRDefault="00B54609">
      <w:pPr>
        <w:pStyle w:val="Iauiue1"/>
        <w:widowControl/>
        <w:jc w:val="center"/>
        <w:rPr>
          <w:b/>
          <w:sz w:val="27"/>
          <w:szCs w:val="27"/>
          <w:lang w:val="uk-UA"/>
        </w:rPr>
      </w:pPr>
      <w:r w:rsidRPr="002308DA">
        <w:rPr>
          <w:b/>
          <w:sz w:val="27"/>
          <w:szCs w:val="27"/>
          <w:lang w:val="uk-UA"/>
        </w:rPr>
        <w:t>науково-педагогічних працівників</w:t>
      </w:r>
    </w:p>
    <w:p w:rsidR="00087F90" w:rsidRPr="002308DA" w:rsidRDefault="00087F90">
      <w:pPr>
        <w:pStyle w:val="Iauiue1"/>
        <w:widowControl/>
        <w:jc w:val="center"/>
        <w:rPr>
          <w:b/>
          <w:sz w:val="27"/>
          <w:szCs w:val="27"/>
          <w:lang w:val="uk-UA"/>
        </w:rPr>
      </w:pPr>
    </w:p>
    <w:p w:rsidR="0096296C" w:rsidRDefault="00B54609" w:rsidP="0096296C">
      <w:pPr>
        <w:pStyle w:val="Iauiue1"/>
        <w:widowControl/>
        <w:tabs>
          <w:tab w:val="left" w:pos="1418"/>
        </w:tabs>
        <w:ind w:firstLine="709"/>
        <w:jc w:val="both"/>
        <w:rPr>
          <w:sz w:val="27"/>
          <w:szCs w:val="27"/>
          <w:lang w:val="uk-UA"/>
        </w:rPr>
      </w:pPr>
      <w:r w:rsidRPr="002308DA">
        <w:rPr>
          <w:sz w:val="27"/>
          <w:szCs w:val="27"/>
          <w:lang w:val="uk-UA"/>
        </w:rPr>
        <w:t>2.1</w:t>
      </w:r>
      <w:r w:rsidR="004E6BC7">
        <w:rPr>
          <w:sz w:val="27"/>
          <w:szCs w:val="27"/>
          <w:lang w:val="uk-UA"/>
        </w:rPr>
        <w:t>.</w:t>
      </w:r>
      <w:r w:rsidRPr="002308DA">
        <w:rPr>
          <w:sz w:val="27"/>
          <w:szCs w:val="27"/>
          <w:lang w:val="uk-UA"/>
        </w:rPr>
        <w:t xml:space="preserve"> Загальний обсяг навантаження НПП Університету  за всіма видами робіт встановлюється із розрахунку </w:t>
      </w:r>
      <w:r w:rsidRPr="002308DA">
        <w:rPr>
          <w:b/>
          <w:sz w:val="27"/>
          <w:szCs w:val="27"/>
          <w:lang w:val="uk-UA"/>
        </w:rPr>
        <w:t>1548</w:t>
      </w:r>
      <w:r w:rsidRPr="002308DA">
        <w:rPr>
          <w:sz w:val="27"/>
          <w:szCs w:val="27"/>
          <w:lang w:val="uk-UA"/>
        </w:rPr>
        <w:t xml:space="preserve"> годин протягом навчального року.</w:t>
      </w:r>
      <w:r w:rsidR="0096296C">
        <w:rPr>
          <w:sz w:val="27"/>
          <w:szCs w:val="27"/>
          <w:lang w:val="uk-UA"/>
        </w:rPr>
        <w:t xml:space="preserve"> Рейтинг НПП визначається за результатами звітного року та враховує специфіку діяльності за основними напрямами діяльності НПП:</w:t>
      </w:r>
    </w:p>
    <w:p w:rsidR="0096296C" w:rsidRDefault="0096296C" w:rsidP="0096296C">
      <w:pPr>
        <w:pStyle w:val="Iauiue1"/>
        <w:widowControl/>
        <w:numPr>
          <w:ilvl w:val="0"/>
          <w:numId w:val="13"/>
        </w:numPr>
        <w:tabs>
          <w:tab w:val="left" w:pos="1418"/>
        </w:tabs>
        <w:ind w:left="1418"/>
        <w:jc w:val="both"/>
        <w:rPr>
          <w:sz w:val="27"/>
          <w:szCs w:val="27"/>
          <w:lang w:val="uk-UA"/>
        </w:rPr>
      </w:pPr>
      <w:r>
        <w:rPr>
          <w:sz w:val="27"/>
          <w:szCs w:val="27"/>
          <w:lang w:val="uk-UA"/>
        </w:rPr>
        <w:t>навчальна робота;</w:t>
      </w:r>
    </w:p>
    <w:p w:rsidR="0096296C" w:rsidRDefault="0096296C" w:rsidP="0096296C">
      <w:pPr>
        <w:pStyle w:val="Iauiue1"/>
        <w:widowControl/>
        <w:numPr>
          <w:ilvl w:val="0"/>
          <w:numId w:val="13"/>
        </w:numPr>
        <w:tabs>
          <w:tab w:val="left" w:pos="1418"/>
        </w:tabs>
        <w:ind w:left="1418"/>
        <w:jc w:val="both"/>
        <w:rPr>
          <w:sz w:val="27"/>
          <w:szCs w:val="27"/>
          <w:lang w:val="uk-UA"/>
        </w:rPr>
      </w:pPr>
      <w:r>
        <w:rPr>
          <w:sz w:val="27"/>
          <w:szCs w:val="27"/>
          <w:lang w:val="uk-UA"/>
        </w:rPr>
        <w:t>методична робота;</w:t>
      </w:r>
    </w:p>
    <w:p w:rsidR="0096296C" w:rsidRDefault="0096296C" w:rsidP="0096296C">
      <w:pPr>
        <w:pStyle w:val="Iauiue1"/>
        <w:widowControl/>
        <w:numPr>
          <w:ilvl w:val="0"/>
          <w:numId w:val="13"/>
        </w:numPr>
        <w:tabs>
          <w:tab w:val="left" w:pos="1418"/>
        </w:tabs>
        <w:ind w:left="1418"/>
        <w:jc w:val="both"/>
        <w:rPr>
          <w:sz w:val="27"/>
          <w:szCs w:val="27"/>
          <w:lang w:val="uk-UA"/>
        </w:rPr>
      </w:pPr>
      <w:r>
        <w:rPr>
          <w:sz w:val="27"/>
          <w:szCs w:val="27"/>
          <w:lang w:val="uk-UA"/>
        </w:rPr>
        <w:t>наукова робота;</w:t>
      </w:r>
    </w:p>
    <w:p w:rsidR="0096296C" w:rsidRPr="0096296C" w:rsidRDefault="0096296C" w:rsidP="0096296C">
      <w:pPr>
        <w:pStyle w:val="Iauiue1"/>
        <w:widowControl/>
        <w:numPr>
          <w:ilvl w:val="0"/>
          <w:numId w:val="13"/>
        </w:numPr>
        <w:tabs>
          <w:tab w:val="left" w:pos="1418"/>
        </w:tabs>
        <w:ind w:left="1418"/>
        <w:jc w:val="both"/>
        <w:rPr>
          <w:sz w:val="27"/>
          <w:szCs w:val="27"/>
          <w:lang w:val="uk-UA"/>
        </w:rPr>
      </w:pPr>
      <w:r w:rsidRPr="0096296C">
        <w:rPr>
          <w:sz w:val="27"/>
          <w:szCs w:val="27"/>
          <w:lang w:val="uk-UA"/>
        </w:rPr>
        <w:t>організаційна робота.</w:t>
      </w:r>
    </w:p>
    <w:p w:rsidR="00B54609" w:rsidRPr="00087F90" w:rsidRDefault="00B54609">
      <w:pPr>
        <w:pStyle w:val="Iauiue1"/>
        <w:widowControl/>
        <w:ind w:firstLine="709"/>
        <w:jc w:val="both"/>
        <w:rPr>
          <w:sz w:val="27"/>
          <w:szCs w:val="27"/>
          <w:lang w:val="uk-UA"/>
        </w:rPr>
      </w:pPr>
      <w:r w:rsidRPr="002308DA">
        <w:rPr>
          <w:sz w:val="27"/>
          <w:szCs w:val="27"/>
          <w:lang w:val="uk-UA"/>
        </w:rPr>
        <w:t>2.2</w:t>
      </w:r>
      <w:r w:rsidR="004E6BC7">
        <w:rPr>
          <w:sz w:val="27"/>
          <w:szCs w:val="27"/>
          <w:lang w:val="uk-UA"/>
        </w:rPr>
        <w:t>.</w:t>
      </w:r>
      <w:r w:rsidRPr="002308DA">
        <w:rPr>
          <w:sz w:val="27"/>
          <w:szCs w:val="27"/>
          <w:lang w:val="uk-UA"/>
        </w:rPr>
        <w:t xml:space="preserve"> Планування роботи </w:t>
      </w:r>
      <w:r w:rsidR="00D0237D">
        <w:rPr>
          <w:sz w:val="27"/>
          <w:szCs w:val="27"/>
          <w:lang w:val="uk-UA"/>
        </w:rPr>
        <w:t>НПП</w:t>
      </w:r>
      <w:r w:rsidRPr="002308DA">
        <w:rPr>
          <w:sz w:val="27"/>
          <w:szCs w:val="27"/>
          <w:lang w:val="uk-UA"/>
        </w:rPr>
        <w:t xml:space="preserve"> базується на оптимальному розподілі часу </w:t>
      </w:r>
      <w:r w:rsidR="00D0237D">
        <w:rPr>
          <w:sz w:val="27"/>
          <w:szCs w:val="27"/>
          <w:lang w:val="uk-UA"/>
        </w:rPr>
        <w:t>з</w:t>
      </w:r>
      <w:r w:rsidRPr="002308DA">
        <w:rPr>
          <w:sz w:val="27"/>
          <w:szCs w:val="27"/>
          <w:lang w:val="uk-UA"/>
        </w:rPr>
        <w:t>а всі</w:t>
      </w:r>
      <w:r w:rsidR="00D0237D">
        <w:rPr>
          <w:sz w:val="27"/>
          <w:szCs w:val="27"/>
          <w:lang w:val="uk-UA"/>
        </w:rPr>
        <w:t>ма</w:t>
      </w:r>
      <w:r w:rsidRPr="002308DA">
        <w:rPr>
          <w:sz w:val="27"/>
          <w:szCs w:val="27"/>
          <w:lang w:val="uk-UA"/>
        </w:rPr>
        <w:t xml:space="preserve"> вид</w:t>
      </w:r>
      <w:r w:rsidR="00D0237D">
        <w:rPr>
          <w:sz w:val="27"/>
          <w:szCs w:val="27"/>
          <w:lang w:val="uk-UA"/>
        </w:rPr>
        <w:t>ами</w:t>
      </w:r>
      <w:r w:rsidRPr="002308DA">
        <w:rPr>
          <w:sz w:val="27"/>
          <w:szCs w:val="27"/>
          <w:lang w:val="uk-UA"/>
        </w:rPr>
        <w:t xml:space="preserve"> робіт. </w:t>
      </w:r>
      <w:r w:rsidR="00D0237D">
        <w:rPr>
          <w:sz w:val="27"/>
          <w:szCs w:val="27"/>
          <w:lang w:val="uk-UA"/>
        </w:rPr>
        <w:t>Ч</w:t>
      </w:r>
      <w:r w:rsidRPr="002308DA">
        <w:rPr>
          <w:sz w:val="27"/>
          <w:szCs w:val="27"/>
          <w:lang w:val="uk-UA"/>
        </w:rPr>
        <w:t xml:space="preserve">астка обсягу </w:t>
      </w:r>
      <w:r w:rsidRPr="00087F90">
        <w:rPr>
          <w:sz w:val="27"/>
          <w:szCs w:val="27"/>
          <w:lang w:val="uk-UA"/>
        </w:rPr>
        <w:t>навчальної роботи</w:t>
      </w:r>
      <w:r w:rsidR="00E8047B" w:rsidRPr="00087F90">
        <w:rPr>
          <w:sz w:val="27"/>
          <w:szCs w:val="27"/>
          <w:lang w:val="uk-UA"/>
        </w:rPr>
        <w:t>,</w:t>
      </w:r>
      <w:r w:rsidRPr="00087F90">
        <w:rPr>
          <w:sz w:val="27"/>
          <w:szCs w:val="27"/>
          <w:lang w:val="uk-UA"/>
        </w:rPr>
        <w:t xml:space="preserve"> </w:t>
      </w:r>
      <w:r w:rsidR="00E8047B" w:rsidRPr="00087F90">
        <w:rPr>
          <w:sz w:val="27"/>
          <w:szCs w:val="27"/>
          <w:lang w:val="uk-UA"/>
        </w:rPr>
        <w:t>як правило, складає до</w:t>
      </w:r>
      <w:r w:rsidRPr="00087F90">
        <w:rPr>
          <w:sz w:val="27"/>
          <w:szCs w:val="27"/>
          <w:lang w:val="uk-UA"/>
        </w:rPr>
        <w:t xml:space="preserve">  </w:t>
      </w:r>
      <w:r w:rsidR="00E8047B" w:rsidRPr="00087F90">
        <w:rPr>
          <w:sz w:val="27"/>
          <w:szCs w:val="27"/>
          <w:lang w:val="uk-UA"/>
        </w:rPr>
        <w:t>38</w:t>
      </w:r>
      <w:r w:rsidRPr="00087F90">
        <w:rPr>
          <w:sz w:val="27"/>
          <w:szCs w:val="27"/>
          <w:lang w:val="uk-UA"/>
        </w:rPr>
        <w:t>% (</w:t>
      </w:r>
      <w:r w:rsidR="00E8047B" w:rsidRPr="00087F90">
        <w:rPr>
          <w:sz w:val="27"/>
          <w:szCs w:val="27"/>
          <w:lang w:val="uk-UA"/>
        </w:rPr>
        <w:t>600</w:t>
      </w:r>
      <w:r w:rsidRPr="00087F90">
        <w:rPr>
          <w:sz w:val="27"/>
          <w:szCs w:val="27"/>
          <w:lang w:val="uk-UA"/>
        </w:rPr>
        <w:t xml:space="preserve"> год.). </w:t>
      </w:r>
      <w:r w:rsidR="00E8047B" w:rsidRPr="00087F90">
        <w:rPr>
          <w:sz w:val="27"/>
          <w:szCs w:val="27"/>
          <w:lang w:val="uk-UA"/>
        </w:rPr>
        <w:t xml:space="preserve">У разі виробничої необхідності </w:t>
      </w:r>
      <w:r w:rsidR="00996D47" w:rsidRPr="00087F90">
        <w:rPr>
          <w:sz w:val="27"/>
          <w:szCs w:val="27"/>
          <w:lang w:val="uk-UA"/>
        </w:rPr>
        <w:t xml:space="preserve">обсяг навчальної роботи </w:t>
      </w:r>
      <w:r w:rsidR="00E8047B" w:rsidRPr="00087F90">
        <w:rPr>
          <w:sz w:val="27"/>
          <w:szCs w:val="27"/>
          <w:lang w:val="uk-UA"/>
        </w:rPr>
        <w:t>може бути збільшен</w:t>
      </w:r>
      <w:r w:rsidR="00996D47" w:rsidRPr="00087F90">
        <w:rPr>
          <w:sz w:val="27"/>
          <w:szCs w:val="27"/>
          <w:lang w:val="uk-UA"/>
        </w:rPr>
        <w:t>о</w:t>
      </w:r>
      <w:r w:rsidR="00E8047B" w:rsidRPr="00087F90">
        <w:rPr>
          <w:sz w:val="27"/>
          <w:szCs w:val="27"/>
          <w:lang w:val="uk-UA"/>
        </w:rPr>
        <w:t xml:space="preserve"> на 20% (до 720 год.)</w:t>
      </w:r>
      <w:r w:rsidR="00996D47" w:rsidRPr="00087F90">
        <w:rPr>
          <w:sz w:val="27"/>
          <w:szCs w:val="27"/>
          <w:lang w:val="uk-UA"/>
        </w:rPr>
        <w:t>.</w:t>
      </w:r>
    </w:p>
    <w:p w:rsidR="00B54609" w:rsidRPr="00087F90" w:rsidRDefault="00B54609">
      <w:pPr>
        <w:pStyle w:val="Iauiue1"/>
        <w:widowControl/>
        <w:ind w:firstLine="709"/>
        <w:jc w:val="both"/>
        <w:rPr>
          <w:sz w:val="27"/>
          <w:szCs w:val="27"/>
          <w:lang w:val="uk-UA"/>
        </w:rPr>
      </w:pPr>
      <w:r w:rsidRPr="00087F90">
        <w:rPr>
          <w:sz w:val="27"/>
          <w:szCs w:val="27"/>
          <w:lang w:val="uk-UA"/>
        </w:rPr>
        <w:t>2.3</w:t>
      </w:r>
      <w:r w:rsidR="004E6BC7" w:rsidRPr="00087F90">
        <w:rPr>
          <w:sz w:val="27"/>
          <w:szCs w:val="27"/>
          <w:lang w:val="uk-UA"/>
        </w:rPr>
        <w:t>.</w:t>
      </w:r>
      <w:r w:rsidRPr="00087F90">
        <w:rPr>
          <w:sz w:val="27"/>
          <w:szCs w:val="27"/>
          <w:lang w:val="uk-UA"/>
        </w:rPr>
        <w:t xml:space="preserve">  Наукова, методична та організаційна робота розподіляється, виходячи з актуальності окремих видів діяльності, на поточний навчальний рік, а в окремих випадках, їх обсяг може бути перерозподілений.</w:t>
      </w:r>
    </w:p>
    <w:p w:rsidR="00B54609" w:rsidRPr="00087F90" w:rsidRDefault="00B54609">
      <w:pPr>
        <w:pStyle w:val="Iauiue1"/>
        <w:widowControl/>
        <w:tabs>
          <w:tab w:val="left" w:pos="1134"/>
          <w:tab w:val="left" w:pos="1276"/>
        </w:tabs>
        <w:ind w:firstLine="709"/>
        <w:jc w:val="both"/>
        <w:rPr>
          <w:sz w:val="27"/>
          <w:szCs w:val="27"/>
          <w:lang w:val="uk-UA"/>
        </w:rPr>
      </w:pPr>
      <w:r w:rsidRPr="00087F90">
        <w:rPr>
          <w:sz w:val="27"/>
          <w:szCs w:val="27"/>
          <w:lang w:val="uk-UA"/>
        </w:rPr>
        <w:t>2.3.1</w:t>
      </w:r>
      <w:r w:rsidR="004E6BC7" w:rsidRPr="00087F90">
        <w:rPr>
          <w:sz w:val="27"/>
          <w:szCs w:val="27"/>
          <w:lang w:val="uk-UA"/>
        </w:rPr>
        <w:t>.</w:t>
      </w:r>
      <w:r w:rsidRPr="00087F90">
        <w:rPr>
          <w:sz w:val="27"/>
          <w:szCs w:val="27"/>
          <w:lang w:val="uk-UA"/>
        </w:rPr>
        <w:t xml:space="preserve"> Обсяг наукової роботи у окремих науково-педагогічних працівників може зростати до 50% від загального обсягу роботи за рахунок зменшення обсягів інших видів робіт </w:t>
      </w:r>
      <w:r w:rsidR="00E8047B" w:rsidRPr="00087F90">
        <w:rPr>
          <w:sz w:val="27"/>
          <w:szCs w:val="27"/>
          <w:lang w:val="uk-UA"/>
        </w:rPr>
        <w:t>шляхом перерозподілу часу на виконання пріоритетних видів наукової роботи</w:t>
      </w:r>
      <w:r w:rsidRPr="00087F90">
        <w:rPr>
          <w:sz w:val="27"/>
          <w:szCs w:val="27"/>
          <w:lang w:val="uk-UA"/>
        </w:rPr>
        <w:t xml:space="preserve">. </w:t>
      </w:r>
    </w:p>
    <w:p w:rsidR="00B54609" w:rsidRPr="00087F90" w:rsidRDefault="00B54609">
      <w:pPr>
        <w:pStyle w:val="Iauiue1"/>
        <w:widowControl/>
        <w:ind w:firstLine="709"/>
        <w:jc w:val="both"/>
        <w:rPr>
          <w:sz w:val="27"/>
          <w:szCs w:val="27"/>
          <w:lang w:val="uk-UA"/>
        </w:rPr>
      </w:pPr>
      <w:r w:rsidRPr="00087F90">
        <w:rPr>
          <w:sz w:val="27"/>
          <w:szCs w:val="27"/>
          <w:lang w:val="uk-UA"/>
        </w:rPr>
        <w:t xml:space="preserve">Зарахування наукової роботи здійснюється  на основі звіту </w:t>
      </w:r>
      <w:r w:rsidR="00E8047B" w:rsidRPr="00087F90">
        <w:rPr>
          <w:sz w:val="27"/>
          <w:szCs w:val="27"/>
          <w:lang w:val="uk-UA"/>
        </w:rPr>
        <w:t>кафедр з наук</w:t>
      </w:r>
      <w:r w:rsidR="003258BB" w:rsidRPr="00087F90">
        <w:rPr>
          <w:sz w:val="27"/>
          <w:szCs w:val="27"/>
          <w:lang w:val="uk-UA"/>
        </w:rPr>
        <w:t>ово-дослідної та інноваційної діяльності</w:t>
      </w:r>
      <w:r w:rsidRPr="00087F90">
        <w:rPr>
          <w:sz w:val="27"/>
          <w:szCs w:val="27"/>
          <w:lang w:val="uk-UA"/>
        </w:rPr>
        <w:t xml:space="preserve"> за </w:t>
      </w:r>
      <w:r w:rsidR="00E8047B" w:rsidRPr="00087F90">
        <w:rPr>
          <w:sz w:val="27"/>
          <w:szCs w:val="27"/>
          <w:lang w:val="uk-UA"/>
        </w:rPr>
        <w:t>календарний рік</w:t>
      </w:r>
      <w:r w:rsidR="003258BB" w:rsidRPr="00087F90">
        <w:rPr>
          <w:sz w:val="27"/>
          <w:szCs w:val="27"/>
          <w:lang w:val="uk-UA"/>
        </w:rPr>
        <w:t>.</w:t>
      </w:r>
    </w:p>
    <w:p w:rsidR="00B54609" w:rsidRPr="00087F90" w:rsidRDefault="00B54609">
      <w:pPr>
        <w:pStyle w:val="Iauiue1"/>
        <w:widowControl/>
        <w:ind w:firstLine="709"/>
        <w:jc w:val="both"/>
        <w:rPr>
          <w:sz w:val="27"/>
          <w:szCs w:val="27"/>
          <w:lang w:val="uk-UA"/>
        </w:rPr>
      </w:pPr>
      <w:r w:rsidRPr="00087F90">
        <w:rPr>
          <w:sz w:val="27"/>
          <w:szCs w:val="27"/>
          <w:lang w:val="uk-UA"/>
        </w:rPr>
        <w:t>2.3.2</w:t>
      </w:r>
      <w:r w:rsidR="004E6BC7" w:rsidRPr="00087F90">
        <w:rPr>
          <w:sz w:val="27"/>
          <w:szCs w:val="27"/>
          <w:lang w:val="uk-UA"/>
        </w:rPr>
        <w:t>.</w:t>
      </w:r>
      <w:r w:rsidRPr="00087F90">
        <w:rPr>
          <w:sz w:val="27"/>
          <w:szCs w:val="27"/>
          <w:lang w:val="uk-UA"/>
        </w:rPr>
        <w:t xml:space="preserve">  Розробникам електронн</w:t>
      </w:r>
      <w:r w:rsidR="00E8047B" w:rsidRPr="00087F90">
        <w:rPr>
          <w:sz w:val="27"/>
          <w:szCs w:val="27"/>
          <w:lang w:val="uk-UA"/>
        </w:rPr>
        <w:t xml:space="preserve">их </w:t>
      </w:r>
      <w:r w:rsidRPr="00087F90">
        <w:rPr>
          <w:sz w:val="27"/>
          <w:szCs w:val="27"/>
          <w:lang w:val="uk-UA"/>
        </w:rPr>
        <w:t>освітніх комплексів та інших навчально-методичних матеріалів і</w:t>
      </w:r>
      <w:r w:rsidR="00E8047B" w:rsidRPr="00087F90">
        <w:rPr>
          <w:sz w:val="27"/>
          <w:szCs w:val="27"/>
          <w:lang w:val="uk-UA"/>
        </w:rPr>
        <w:t>ноземною мовою обсяг</w:t>
      </w:r>
      <w:r w:rsidRPr="00087F90">
        <w:rPr>
          <w:sz w:val="27"/>
          <w:szCs w:val="27"/>
          <w:lang w:val="uk-UA"/>
        </w:rPr>
        <w:t xml:space="preserve"> методичної роботи протягом одного навчального року мож</w:t>
      </w:r>
      <w:r w:rsidR="00E8047B" w:rsidRPr="00087F90">
        <w:rPr>
          <w:sz w:val="27"/>
          <w:szCs w:val="27"/>
          <w:lang w:val="uk-UA"/>
        </w:rPr>
        <w:t>е</w:t>
      </w:r>
      <w:r w:rsidRPr="00087F90">
        <w:rPr>
          <w:sz w:val="27"/>
          <w:szCs w:val="27"/>
          <w:lang w:val="uk-UA"/>
        </w:rPr>
        <w:t xml:space="preserve"> бути збільшені до 50% від загального обсягу  роботи за рахунок зменшення інших видів робіт.</w:t>
      </w:r>
    </w:p>
    <w:p w:rsidR="003258BB" w:rsidRPr="003166D9" w:rsidRDefault="00B54609" w:rsidP="006723D4">
      <w:pPr>
        <w:pStyle w:val="Iauiue1"/>
        <w:widowControl/>
        <w:tabs>
          <w:tab w:val="left" w:pos="1418"/>
        </w:tabs>
        <w:ind w:firstLine="709"/>
        <w:jc w:val="both"/>
        <w:rPr>
          <w:sz w:val="27"/>
          <w:szCs w:val="27"/>
          <w:lang w:val="uk-UA"/>
        </w:rPr>
      </w:pPr>
      <w:r w:rsidRPr="00087F90">
        <w:rPr>
          <w:sz w:val="27"/>
          <w:szCs w:val="27"/>
          <w:lang w:val="uk-UA"/>
        </w:rPr>
        <w:t>2.3.3</w:t>
      </w:r>
      <w:r w:rsidR="004E6BC7" w:rsidRPr="00087F90">
        <w:rPr>
          <w:sz w:val="27"/>
          <w:szCs w:val="27"/>
          <w:lang w:val="uk-UA"/>
        </w:rPr>
        <w:t>. </w:t>
      </w:r>
      <w:r w:rsidRPr="00087F90">
        <w:rPr>
          <w:sz w:val="27"/>
          <w:szCs w:val="27"/>
          <w:lang w:val="uk-UA"/>
        </w:rPr>
        <w:t>Науково-педагогічним працівникам, які виконують окремі відповідальні доручення ректора з питань організаційної</w:t>
      </w:r>
      <w:r w:rsidRPr="00087F90">
        <w:rPr>
          <w:i/>
          <w:sz w:val="27"/>
          <w:szCs w:val="27"/>
          <w:lang w:val="uk-UA"/>
        </w:rPr>
        <w:t xml:space="preserve"> </w:t>
      </w:r>
      <w:r w:rsidRPr="00087F90">
        <w:rPr>
          <w:sz w:val="27"/>
          <w:szCs w:val="27"/>
          <w:lang w:val="uk-UA"/>
        </w:rPr>
        <w:t>роботи, її обсяг може бути збільшений до 50% від загального обсягу роботи (заступники</w:t>
      </w:r>
      <w:r w:rsidRPr="003166D9">
        <w:rPr>
          <w:sz w:val="27"/>
          <w:szCs w:val="27"/>
          <w:lang w:val="uk-UA"/>
        </w:rPr>
        <w:t xml:space="preserve"> деканів з виховної роботи, члени робочих груп та комісій, що створюються наказом ректора). </w:t>
      </w:r>
    </w:p>
    <w:p w:rsidR="006723D4" w:rsidRPr="003166D9" w:rsidRDefault="00502674" w:rsidP="006723D4">
      <w:pPr>
        <w:pStyle w:val="Iauiue1"/>
        <w:widowControl/>
        <w:tabs>
          <w:tab w:val="left" w:pos="1418"/>
        </w:tabs>
        <w:ind w:firstLine="709"/>
        <w:jc w:val="both"/>
        <w:rPr>
          <w:sz w:val="27"/>
          <w:szCs w:val="27"/>
          <w:lang w:val="uk-UA"/>
        </w:rPr>
      </w:pPr>
      <w:r>
        <w:rPr>
          <w:sz w:val="27"/>
          <w:szCs w:val="27"/>
          <w:lang w:val="uk-UA"/>
        </w:rPr>
        <w:t>2</w:t>
      </w:r>
      <w:r w:rsidR="0096296C" w:rsidRPr="003166D9">
        <w:rPr>
          <w:sz w:val="27"/>
          <w:szCs w:val="27"/>
          <w:lang w:val="uk-UA"/>
        </w:rPr>
        <w:t>.4.</w:t>
      </w:r>
      <w:r w:rsidR="004E6BC7">
        <w:rPr>
          <w:sz w:val="27"/>
          <w:szCs w:val="27"/>
          <w:lang w:val="uk-UA"/>
        </w:rPr>
        <w:t> </w:t>
      </w:r>
      <w:r w:rsidR="006723D4" w:rsidRPr="003166D9">
        <w:rPr>
          <w:sz w:val="27"/>
          <w:szCs w:val="27"/>
          <w:lang w:val="uk-UA"/>
        </w:rPr>
        <w:t xml:space="preserve">Рейтинг НПП університету визначається з урахуванням займаної посади та </w:t>
      </w:r>
      <w:r>
        <w:rPr>
          <w:sz w:val="27"/>
          <w:szCs w:val="27"/>
          <w:lang w:val="uk-UA"/>
        </w:rPr>
        <w:t>розміру</w:t>
      </w:r>
      <w:r w:rsidR="0096296C" w:rsidRPr="003166D9">
        <w:rPr>
          <w:sz w:val="27"/>
          <w:szCs w:val="27"/>
          <w:lang w:val="uk-UA"/>
        </w:rPr>
        <w:t xml:space="preserve"> ставки. У рейтингу беруть участь штатні НПП Університету, які працюють на 0,25 і більше ста</w:t>
      </w:r>
      <w:r w:rsidR="00A720EE">
        <w:rPr>
          <w:sz w:val="27"/>
          <w:szCs w:val="27"/>
          <w:lang w:val="uk-UA"/>
        </w:rPr>
        <w:t>вки і відносяться до таких груп</w:t>
      </w:r>
      <w:r w:rsidR="0096296C" w:rsidRPr="003166D9">
        <w:rPr>
          <w:sz w:val="27"/>
          <w:szCs w:val="27"/>
          <w:lang w:val="uk-UA"/>
        </w:rPr>
        <w:t>:</w:t>
      </w:r>
    </w:p>
    <w:p w:rsidR="0096296C" w:rsidRPr="003166D9" w:rsidRDefault="0096296C" w:rsidP="0096296C">
      <w:pPr>
        <w:pStyle w:val="Iauiue1"/>
        <w:widowControl/>
        <w:numPr>
          <w:ilvl w:val="0"/>
          <w:numId w:val="11"/>
        </w:numPr>
        <w:tabs>
          <w:tab w:val="left" w:pos="1418"/>
        </w:tabs>
        <w:jc w:val="both"/>
        <w:rPr>
          <w:sz w:val="27"/>
          <w:szCs w:val="27"/>
          <w:lang w:val="uk-UA"/>
        </w:rPr>
      </w:pPr>
      <w:r w:rsidRPr="003166D9">
        <w:rPr>
          <w:sz w:val="27"/>
          <w:szCs w:val="27"/>
          <w:lang w:val="uk-UA"/>
        </w:rPr>
        <w:t>завідувач кафедри;</w:t>
      </w:r>
    </w:p>
    <w:p w:rsidR="0096296C" w:rsidRPr="003166D9" w:rsidRDefault="0096296C" w:rsidP="0096296C">
      <w:pPr>
        <w:pStyle w:val="Iauiue1"/>
        <w:widowControl/>
        <w:numPr>
          <w:ilvl w:val="0"/>
          <w:numId w:val="11"/>
        </w:numPr>
        <w:tabs>
          <w:tab w:val="left" w:pos="1418"/>
        </w:tabs>
        <w:jc w:val="both"/>
        <w:rPr>
          <w:sz w:val="27"/>
          <w:szCs w:val="27"/>
          <w:lang w:val="uk-UA"/>
        </w:rPr>
      </w:pPr>
      <w:r w:rsidRPr="003166D9">
        <w:rPr>
          <w:sz w:val="27"/>
          <w:szCs w:val="27"/>
          <w:lang w:val="uk-UA"/>
        </w:rPr>
        <w:t>професор;</w:t>
      </w:r>
    </w:p>
    <w:p w:rsidR="0096296C" w:rsidRPr="003166D9" w:rsidRDefault="0096296C" w:rsidP="0096296C">
      <w:pPr>
        <w:pStyle w:val="Iauiue1"/>
        <w:widowControl/>
        <w:numPr>
          <w:ilvl w:val="0"/>
          <w:numId w:val="11"/>
        </w:numPr>
        <w:tabs>
          <w:tab w:val="left" w:pos="1418"/>
        </w:tabs>
        <w:jc w:val="both"/>
        <w:rPr>
          <w:sz w:val="27"/>
          <w:szCs w:val="27"/>
          <w:lang w:val="uk-UA"/>
        </w:rPr>
      </w:pPr>
      <w:r w:rsidRPr="003166D9">
        <w:rPr>
          <w:sz w:val="27"/>
          <w:szCs w:val="27"/>
          <w:lang w:val="uk-UA"/>
        </w:rPr>
        <w:t>доцент;</w:t>
      </w:r>
    </w:p>
    <w:p w:rsidR="0096296C" w:rsidRPr="003166D9" w:rsidRDefault="0096296C" w:rsidP="0096296C">
      <w:pPr>
        <w:pStyle w:val="Iauiue1"/>
        <w:widowControl/>
        <w:numPr>
          <w:ilvl w:val="0"/>
          <w:numId w:val="11"/>
        </w:numPr>
        <w:tabs>
          <w:tab w:val="left" w:pos="1418"/>
        </w:tabs>
        <w:jc w:val="both"/>
        <w:rPr>
          <w:sz w:val="27"/>
          <w:szCs w:val="27"/>
          <w:lang w:val="uk-UA"/>
        </w:rPr>
      </w:pPr>
      <w:r w:rsidRPr="003166D9">
        <w:rPr>
          <w:sz w:val="27"/>
          <w:szCs w:val="27"/>
          <w:lang w:val="uk-UA"/>
        </w:rPr>
        <w:t>старший викладач;</w:t>
      </w:r>
    </w:p>
    <w:p w:rsidR="0096296C" w:rsidRPr="003166D9" w:rsidRDefault="0096296C" w:rsidP="0096296C">
      <w:pPr>
        <w:pStyle w:val="Iauiue1"/>
        <w:widowControl/>
        <w:numPr>
          <w:ilvl w:val="0"/>
          <w:numId w:val="11"/>
        </w:numPr>
        <w:tabs>
          <w:tab w:val="left" w:pos="1418"/>
        </w:tabs>
        <w:jc w:val="both"/>
        <w:rPr>
          <w:sz w:val="27"/>
          <w:szCs w:val="27"/>
          <w:lang w:val="uk-UA"/>
        </w:rPr>
      </w:pPr>
      <w:r w:rsidRPr="003166D9">
        <w:rPr>
          <w:sz w:val="27"/>
          <w:szCs w:val="27"/>
          <w:lang w:val="uk-UA"/>
        </w:rPr>
        <w:t>викладач;</w:t>
      </w:r>
    </w:p>
    <w:p w:rsidR="0096296C" w:rsidRPr="003166D9" w:rsidRDefault="0096296C" w:rsidP="0096296C">
      <w:pPr>
        <w:pStyle w:val="Iauiue1"/>
        <w:widowControl/>
        <w:numPr>
          <w:ilvl w:val="0"/>
          <w:numId w:val="11"/>
        </w:numPr>
        <w:tabs>
          <w:tab w:val="left" w:pos="1418"/>
        </w:tabs>
        <w:jc w:val="both"/>
        <w:rPr>
          <w:sz w:val="27"/>
          <w:szCs w:val="27"/>
          <w:lang w:val="uk-UA"/>
        </w:rPr>
      </w:pPr>
      <w:r w:rsidRPr="003166D9">
        <w:rPr>
          <w:sz w:val="27"/>
          <w:szCs w:val="27"/>
          <w:lang w:val="uk-UA"/>
        </w:rPr>
        <w:lastRenderedPageBreak/>
        <w:t>асистент.</w:t>
      </w:r>
    </w:p>
    <w:p w:rsidR="004F14C3" w:rsidRPr="003166D9" w:rsidRDefault="0096296C" w:rsidP="006723D4">
      <w:pPr>
        <w:pStyle w:val="Iauiue1"/>
        <w:widowControl/>
        <w:tabs>
          <w:tab w:val="left" w:pos="1418"/>
        </w:tabs>
        <w:ind w:firstLine="709"/>
        <w:jc w:val="both"/>
        <w:rPr>
          <w:sz w:val="27"/>
          <w:szCs w:val="27"/>
          <w:lang w:val="uk-UA"/>
        </w:rPr>
      </w:pPr>
      <w:r w:rsidRPr="003166D9">
        <w:rPr>
          <w:sz w:val="27"/>
          <w:szCs w:val="27"/>
          <w:lang w:val="uk-UA"/>
        </w:rPr>
        <w:t xml:space="preserve">2.5. </w:t>
      </w:r>
      <w:r w:rsidR="006723D4" w:rsidRPr="003166D9">
        <w:rPr>
          <w:sz w:val="27"/>
          <w:szCs w:val="27"/>
          <w:lang w:val="uk-UA"/>
        </w:rPr>
        <w:t xml:space="preserve">Рейтинг </w:t>
      </w:r>
      <w:r w:rsidR="004F14C3" w:rsidRPr="003166D9">
        <w:rPr>
          <w:sz w:val="27"/>
          <w:szCs w:val="27"/>
          <w:lang w:val="uk-UA"/>
        </w:rPr>
        <w:t>НПП</w:t>
      </w:r>
      <w:r w:rsidR="006723D4" w:rsidRPr="003166D9">
        <w:rPr>
          <w:sz w:val="27"/>
          <w:szCs w:val="27"/>
          <w:lang w:val="uk-UA"/>
        </w:rPr>
        <w:t xml:space="preserve"> складається з сумарної кількості балів </w:t>
      </w:r>
      <w:r w:rsidR="004F14C3" w:rsidRPr="003166D9">
        <w:rPr>
          <w:sz w:val="27"/>
          <w:szCs w:val="27"/>
          <w:lang w:val="uk-UA"/>
        </w:rPr>
        <w:t>(умовних годин) за</w:t>
      </w:r>
      <w:r w:rsidR="006723D4" w:rsidRPr="003166D9">
        <w:rPr>
          <w:sz w:val="27"/>
          <w:szCs w:val="27"/>
          <w:lang w:val="uk-UA"/>
        </w:rPr>
        <w:t xml:space="preserve"> за</w:t>
      </w:r>
      <w:r w:rsidR="004F14C3" w:rsidRPr="003166D9">
        <w:rPr>
          <w:sz w:val="27"/>
          <w:szCs w:val="27"/>
          <w:lang w:val="uk-UA"/>
        </w:rPr>
        <w:t>вершені</w:t>
      </w:r>
      <w:r w:rsidR="006723D4" w:rsidRPr="003166D9">
        <w:rPr>
          <w:sz w:val="27"/>
          <w:szCs w:val="27"/>
          <w:lang w:val="uk-UA"/>
        </w:rPr>
        <w:t xml:space="preserve"> вид</w:t>
      </w:r>
      <w:r w:rsidR="004F14C3" w:rsidRPr="003166D9">
        <w:rPr>
          <w:sz w:val="27"/>
          <w:szCs w:val="27"/>
          <w:lang w:val="uk-UA"/>
        </w:rPr>
        <w:t>и</w:t>
      </w:r>
      <w:r w:rsidR="006723D4" w:rsidRPr="003166D9">
        <w:rPr>
          <w:sz w:val="27"/>
          <w:szCs w:val="27"/>
          <w:lang w:val="uk-UA"/>
        </w:rPr>
        <w:t xml:space="preserve"> роб</w:t>
      </w:r>
      <w:r w:rsidR="004F14C3" w:rsidRPr="003166D9">
        <w:rPr>
          <w:sz w:val="27"/>
          <w:szCs w:val="27"/>
          <w:lang w:val="uk-UA"/>
        </w:rPr>
        <w:t>іт</w:t>
      </w:r>
      <w:r w:rsidR="006723D4" w:rsidRPr="003166D9">
        <w:rPr>
          <w:sz w:val="27"/>
          <w:szCs w:val="27"/>
          <w:lang w:val="uk-UA"/>
        </w:rPr>
        <w:t xml:space="preserve">, які відносяться до </w:t>
      </w:r>
      <w:r w:rsidR="004F14C3" w:rsidRPr="003166D9">
        <w:rPr>
          <w:sz w:val="27"/>
          <w:szCs w:val="27"/>
          <w:lang w:val="uk-UA"/>
        </w:rPr>
        <w:t>відповідних напрямів діяльності</w:t>
      </w:r>
      <w:r w:rsidR="006723D4" w:rsidRPr="003166D9">
        <w:rPr>
          <w:sz w:val="27"/>
          <w:szCs w:val="27"/>
          <w:lang w:val="uk-UA"/>
        </w:rPr>
        <w:t xml:space="preserve"> та додаткових заохочувальних балів за особливі досягнення </w:t>
      </w:r>
      <w:r w:rsidR="005D1192">
        <w:rPr>
          <w:sz w:val="27"/>
          <w:szCs w:val="27"/>
          <w:lang w:val="uk-UA"/>
        </w:rPr>
        <w:t>у звітному</w:t>
      </w:r>
      <w:r w:rsidR="006723D4" w:rsidRPr="003166D9">
        <w:rPr>
          <w:sz w:val="27"/>
          <w:szCs w:val="27"/>
          <w:lang w:val="uk-UA"/>
        </w:rPr>
        <w:t xml:space="preserve"> році. </w:t>
      </w:r>
    </w:p>
    <w:p w:rsidR="004F14C3" w:rsidRPr="003166D9" w:rsidRDefault="006723D4" w:rsidP="006723D4">
      <w:pPr>
        <w:pStyle w:val="Iauiue1"/>
        <w:widowControl/>
        <w:tabs>
          <w:tab w:val="left" w:pos="1418"/>
        </w:tabs>
        <w:ind w:firstLine="709"/>
        <w:jc w:val="both"/>
        <w:rPr>
          <w:sz w:val="27"/>
          <w:szCs w:val="27"/>
          <w:lang w:val="uk-UA"/>
        </w:rPr>
      </w:pPr>
      <w:r w:rsidRPr="003166D9">
        <w:rPr>
          <w:sz w:val="27"/>
          <w:szCs w:val="27"/>
          <w:lang w:val="uk-UA"/>
        </w:rPr>
        <w:t>2.</w:t>
      </w:r>
      <w:r w:rsidR="00AB5A44">
        <w:rPr>
          <w:sz w:val="27"/>
          <w:szCs w:val="27"/>
          <w:lang w:val="uk-UA"/>
        </w:rPr>
        <w:t>6</w:t>
      </w:r>
      <w:r w:rsidRPr="003166D9">
        <w:rPr>
          <w:sz w:val="27"/>
          <w:szCs w:val="27"/>
          <w:lang w:val="uk-UA"/>
        </w:rPr>
        <w:t xml:space="preserve">. </w:t>
      </w:r>
      <w:r w:rsidR="004F14C3" w:rsidRPr="003166D9">
        <w:rPr>
          <w:sz w:val="27"/>
          <w:szCs w:val="27"/>
          <w:lang w:val="uk-UA"/>
        </w:rPr>
        <w:t>І</w:t>
      </w:r>
      <w:r w:rsidRPr="003166D9">
        <w:rPr>
          <w:sz w:val="27"/>
          <w:szCs w:val="27"/>
          <w:lang w:val="uk-UA"/>
        </w:rPr>
        <w:t>ндивідуальний рейтинговий бал – це сума</w:t>
      </w:r>
      <w:r w:rsidR="004F14C3" w:rsidRPr="003166D9">
        <w:rPr>
          <w:sz w:val="27"/>
          <w:szCs w:val="27"/>
          <w:lang w:val="uk-UA"/>
        </w:rPr>
        <w:t>рний показник</w:t>
      </w:r>
      <w:r w:rsidRPr="003166D9">
        <w:rPr>
          <w:sz w:val="27"/>
          <w:szCs w:val="27"/>
          <w:lang w:val="uk-UA"/>
        </w:rPr>
        <w:t xml:space="preserve"> </w:t>
      </w:r>
      <w:r w:rsidR="004F14C3" w:rsidRPr="003166D9">
        <w:rPr>
          <w:sz w:val="27"/>
          <w:szCs w:val="27"/>
          <w:lang w:val="uk-UA"/>
        </w:rPr>
        <w:t xml:space="preserve">оцінки </w:t>
      </w:r>
      <w:r w:rsidRPr="003166D9">
        <w:rPr>
          <w:sz w:val="27"/>
          <w:szCs w:val="27"/>
          <w:lang w:val="uk-UA"/>
        </w:rPr>
        <w:t xml:space="preserve">діяльності </w:t>
      </w:r>
      <w:r w:rsidR="004F14C3" w:rsidRPr="003166D9">
        <w:rPr>
          <w:sz w:val="27"/>
          <w:szCs w:val="27"/>
          <w:lang w:val="uk-UA"/>
        </w:rPr>
        <w:t>НПП за звітний період</w:t>
      </w:r>
      <w:r w:rsidRPr="003166D9">
        <w:rPr>
          <w:sz w:val="27"/>
          <w:szCs w:val="27"/>
          <w:lang w:val="uk-UA"/>
        </w:rPr>
        <w:t>, абсолютн</w:t>
      </w:r>
      <w:r w:rsidR="004F14C3" w:rsidRPr="003166D9">
        <w:rPr>
          <w:sz w:val="27"/>
          <w:szCs w:val="27"/>
          <w:lang w:val="uk-UA"/>
        </w:rPr>
        <w:t>е</w:t>
      </w:r>
      <w:r w:rsidRPr="003166D9">
        <w:rPr>
          <w:sz w:val="27"/>
          <w:szCs w:val="27"/>
          <w:lang w:val="uk-UA"/>
        </w:rPr>
        <w:t xml:space="preserve"> значення як</w:t>
      </w:r>
      <w:r w:rsidR="004F14C3" w:rsidRPr="003166D9">
        <w:rPr>
          <w:sz w:val="27"/>
          <w:szCs w:val="27"/>
          <w:lang w:val="uk-UA"/>
        </w:rPr>
        <w:t>ого</w:t>
      </w:r>
      <w:r w:rsidRPr="003166D9">
        <w:rPr>
          <w:sz w:val="27"/>
          <w:szCs w:val="27"/>
          <w:lang w:val="uk-UA"/>
        </w:rPr>
        <w:t xml:space="preserve"> </w:t>
      </w:r>
      <w:r w:rsidR="003166D9" w:rsidRPr="003166D9">
        <w:rPr>
          <w:sz w:val="27"/>
          <w:szCs w:val="27"/>
          <w:lang w:val="uk-UA"/>
        </w:rPr>
        <w:t>співвідноситься з нормою загального обсягу річного навантаження НПП (1548 год.)</w:t>
      </w:r>
      <w:r w:rsidRPr="003166D9">
        <w:rPr>
          <w:sz w:val="27"/>
          <w:szCs w:val="27"/>
          <w:lang w:val="uk-UA"/>
        </w:rPr>
        <w:t xml:space="preserve">. </w:t>
      </w:r>
    </w:p>
    <w:p w:rsidR="004F14C3" w:rsidRPr="003166D9" w:rsidRDefault="006723D4" w:rsidP="006723D4">
      <w:pPr>
        <w:pStyle w:val="Iauiue1"/>
        <w:widowControl/>
        <w:tabs>
          <w:tab w:val="left" w:pos="1418"/>
        </w:tabs>
        <w:ind w:firstLine="709"/>
        <w:jc w:val="both"/>
        <w:rPr>
          <w:sz w:val="27"/>
          <w:szCs w:val="27"/>
          <w:lang w:val="uk-UA"/>
        </w:rPr>
      </w:pPr>
      <w:r w:rsidRPr="003166D9">
        <w:rPr>
          <w:sz w:val="27"/>
          <w:szCs w:val="27"/>
          <w:lang w:val="uk-UA"/>
        </w:rPr>
        <w:t>2.</w:t>
      </w:r>
      <w:r w:rsidR="00AB5A44">
        <w:rPr>
          <w:sz w:val="27"/>
          <w:szCs w:val="27"/>
          <w:lang w:val="uk-UA"/>
        </w:rPr>
        <w:t>7</w:t>
      </w:r>
      <w:r w:rsidRPr="003166D9">
        <w:rPr>
          <w:sz w:val="27"/>
          <w:szCs w:val="27"/>
          <w:lang w:val="uk-UA"/>
        </w:rPr>
        <w:t xml:space="preserve">. </w:t>
      </w:r>
      <w:r w:rsidR="004F14C3" w:rsidRPr="003166D9">
        <w:rPr>
          <w:sz w:val="27"/>
          <w:szCs w:val="27"/>
          <w:lang w:val="uk-UA"/>
        </w:rPr>
        <w:t>І</w:t>
      </w:r>
      <w:r w:rsidRPr="003166D9">
        <w:rPr>
          <w:sz w:val="27"/>
          <w:szCs w:val="27"/>
          <w:lang w:val="uk-UA"/>
        </w:rPr>
        <w:t>ндивідуальний рейтинговий бал визначається за формулою</w:t>
      </w:r>
      <w:r w:rsidR="004F14C3" w:rsidRPr="003166D9">
        <w:rPr>
          <w:sz w:val="27"/>
          <w:szCs w:val="27"/>
          <w:lang w:val="uk-UA"/>
        </w:rPr>
        <w:t>:</w:t>
      </w:r>
    </w:p>
    <w:p w:rsidR="005914E2" w:rsidRPr="003166D9" w:rsidRDefault="004F14C3" w:rsidP="00087F90">
      <w:pPr>
        <w:pStyle w:val="Iauiue1"/>
        <w:widowControl/>
        <w:tabs>
          <w:tab w:val="left" w:pos="1418"/>
        </w:tabs>
        <w:spacing w:before="240" w:after="240"/>
        <w:ind w:firstLine="709"/>
        <w:jc w:val="center"/>
        <w:rPr>
          <w:sz w:val="27"/>
          <w:szCs w:val="27"/>
          <w:lang w:val="uk-UA"/>
        </w:rPr>
      </w:pPr>
      <w:proofErr w:type="spellStart"/>
      <w:r w:rsidRPr="003166D9">
        <w:rPr>
          <w:sz w:val="27"/>
          <w:szCs w:val="27"/>
          <w:lang w:val="uk-UA"/>
        </w:rPr>
        <w:t>R</w:t>
      </w:r>
      <w:r w:rsidR="006723D4" w:rsidRPr="003166D9">
        <w:rPr>
          <w:sz w:val="27"/>
          <w:szCs w:val="27"/>
          <w:vertAlign w:val="subscript"/>
          <w:lang w:val="uk-UA"/>
        </w:rPr>
        <w:t>i</w:t>
      </w:r>
      <w:r w:rsidR="003166D9" w:rsidRPr="003166D9">
        <w:rPr>
          <w:sz w:val="27"/>
          <w:szCs w:val="27"/>
          <w:vertAlign w:val="subscript"/>
          <w:lang w:val="uk-UA"/>
        </w:rPr>
        <w:t>н</w:t>
      </w:r>
      <w:proofErr w:type="spellEnd"/>
      <w:r w:rsidR="006723D4" w:rsidRPr="003166D9">
        <w:rPr>
          <w:sz w:val="27"/>
          <w:szCs w:val="27"/>
          <w:lang w:val="uk-UA"/>
        </w:rPr>
        <w:t xml:space="preserve"> = </w:t>
      </w:r>
      <w:r w:rsidR="003166D9" w:rsidRPr="003166D9">
        <w:rPr>
          <w:sz w:val="27"/>
          <w:szCs w:val="27"/>
          <w:lang w:val="uk-UA"/>
        </w:rPr>
        <w:t>(</w:t>
      </w:r>
      <w:proofErr w:type="spellStart"/>
      <w:r w:rsidR="006723D4" w:rsidRPr="003166D9">
        <w:rPr>
          <w:sz w:val="27"/>
          <w:szCs w:val="27"/>
          <w:lang w:val="uk-UA"/>
        </w:rPr>
        <w:t>∑</w:t>
      </w:r>
      <w:r w:rsidR="00522FD8" w:rsidRPr="003166D9">
        <w:rPr>
          <w:sz w:val="27"/>
          <w:szCs w:val="27"/>
          <w:lang w:val="uk-UA"/>
        </w:rPr>
        <w:t>П</w:t>
      </w:r>
      <w:r w:rsidR="00522FD8" w:rsidRPr="003166D9">
        <w:rPr>
          <w:sz w:val="27"/>
          <w:szCs w:val="27"/>
          <w:vertAlign w:val="subscript"/>
          <w:lang w:val="uk-UA"/>
        </w:rPr>
        <w:t>н</w:t>
      </w:r>
      <w:r w:rsidR="005914E2" w:rsidRPr="003166D9">
        <w:rPr>
          <w:sz w:val="27"/>
          <w:szCs w:val="27"/>
          <w:vertAlign w:val="subscript"/>
          <w:lang w:val="uk-UA"/>
        </w:rPr>
        <w:t>в</w:t>
      </w:r>
      <w:r w:rsidR="006723D4" w:rsidRPr="003166D9">
        <w:rPr>
          <w:sz w:val="27"/>
          <w:szCs w:val="27"/>
          <w:lang w:val="uk-UA"/>
        </w:rPr>
        <w:t>+∑</w:t>
      </w:r>
      <w:r w:rsidR="00522FD8" w:rsidRPr="003166D9">
        <w:rPr>
          <w:sz w:val="27"/>
          <w:szCs w:val="27"/>
          <w:lang w:val="uk-UA"/>
        </w:rPr>
        <w:t>П</w:t>
      </w:r>
      <w:r w:rsidR="00522FD8" w:rsidRPr="003166D9">
        <w:rPr>
          <w:sz w:val="27"/>
          <w:szCs w:val="27"/>
          <w:vertAlign w:val="subscript"/>
          <w:lang w:val="uk-UA"/>
        </w:rPr>
        <w:t>м</w:t>
      </w:r>
      <w:r w:rsidR="006723D4" w:rsidRPr="003166D9">
        <w:rPr>
          <w:sz w:val="27"/>
          <w:szCs w:val="27"/>
          <w:lang w:val="uk-UA"/>
        </w:rPr>
        <w:t>+</w:t>
      </w:r>
      <w:r w:rsidR="00522FD8" w:rsidRPr="003166D9">
        <w:rPr>
          <w:sz w:val="27"/>
          <w:szCs w:val="27"/>
          <w:lang w:val="uk-UA"/>
        </w:rPr>
        <w:t>∑П</w:t>
      </w:r>
      <w:r w:rsidR="005914E2" w:rsidRPr="003166D9">
        <w:rPr>
          <w:sz w:val="27"/>
          <w:szCs w:val="27"/>
          <w:vertAlign w:val="subscript"/>
          <w:lang w:val="uk-UA"/>
        </w:rPr>
        <w:t>н</w:t>
      </w:r>
      <w:r w:rsidR="006723D4" w:rsidRPr="003166D9">
        <w:rPr>
          <w:sz w:val="27"/>
          <w:szCs w:val="27"/>
          <w:lang w:val="uk-UA"/>
        </w:rPr>
        <w:t>+∑</w:t>
      </w:r>
      <w:r w:rsidR="00522FD8" w:rsidRPr="003166D9">
        <w:rPr>
          <w:sz w:val="27"/>
          <w:szCs w:val="27"/>
          <w:lang w:val="uk-UA"/>
        </w:rPr>
        <w:t>П</w:t>
      </w:r>
      <w:r w:rsidR="005914E2" w:rsidRPr="003166D9">
        <w:rPr>
          <w:sz w:val="27"/>
          <w:szCs w:val="27"/>
          <w:vertAlign w:val="subscript"/>
          <w:lang w:val="uk-UA"/>
        </w:rPr>
        <w:t>ор</w:t>
      </w:r>
      <w:proofErr w:type="spellEnd"/>
      <w:r w:rsidR="003166D9" w:rsidRPr="003166D9">
        <w:rPr>
          <w:sz w:val="27"/>
          <w:szCs w:val="27"/>
          <w:lang w:val="uk-UA"/>
        </w:rPr>
        <w:t>)/1548</w:t>
      </w:r>
      <w:r w:rsidR="00502674">
        <w:rPr>
          <w:sz w:val="27"/>
          <w:szCs w:val="27"/>
          <w:lang w:val="uk-UA"/>
        </w:rPr>
        <w:t>,</w:t>
      </w:r>
    </w:p>
    <w:p w:rsidR="00FB3E50" w:rsidRDefault="006723D4" w:rsidP="006723D4">
      <w:pPr>
        <w:pStyle w:val="Iauiue1"/>
        <w:widowControl/>
        <w:tabs>
          <w:tab w:val="left" w:pos="1418"/>
        </w:tabs>
        <w:ind w:firstLine="709"/>
        <w:jc w:val="both"/>
        <w:rPr>
          <w:sz w:val="24"/>
          <w:szCs w:val="24"/>
          <w:lang w:val="uk-UA"/>
        </w:rPr>
      </w:pPr>
      <w:r w:rsidRPr="005D1192">
        <w:rPr>
          <w:sz w:val="24"/>
          <w:szCs w:val="24"/>
          <w:lang w:val="uk-UA"/>
        </w:rPr>
        <w:t xml:space="preserve">де </w:t>
      </w:r>
      <w:r w:rsidR="005914E2" w:rsidRPr="005D1192">
        <w:rPr>
          <w:sz w:val="24"/>
          <w:szCs w:val="24"/>
          <w:lang w:val="uk-UA"/>
        </w:rPr>
        <w:t xml:space="preserve">∑П </w:t>
      </w:r>
      <w:r w:rsidRPr="005D1192">
        <w:rPr>
          <w:sz w:val="24"/>
          <w:szCs w:val="24"/>
          <w:lang w:val="uk-UA"/>
        </w:rPr>
        <w:t xml:space="preserve">– </w:t>
      </w:r>
      <w:r w:rsidR="005914E2" w:rsidRPr="005D1192">
        <w:rPr>
          <w:sz w:val="24"/>
          <w:szCs w:val="24"/>
          <w:lang w:val="uk-UA"/>
        </w:rPr>
        <w:t xml:space="preserve">сума </w:t>
      </w:r>
      <w:r w:rsidRPr="005D1192">
        <w:rPr>
          <w:sz w:val="24"/>
          <w:szCs w:val="24"/>
          <w:lang w:val="uk-UA"/>
        </w:rPr>
        <w:t>бал</w:t>
      </w:r>
      <w:r w:rsidR="005914E2" w:rsidRPr="005D1192">
        <w:rPr>
          <w:sz w:val="24"/>
          <w:szCs w:val="24"/>
          <w:lang w:val="uk-UA"/>
        </w:rPr>
        <w:t xml:space="preserve">ів </w:t>
      </w:r>
      <w:r w:rsidR="00FB3E50" w:rsidRPr="005D1192">
        <w:rPr>
          <w:sz w:val="24"/>
          <w:szCs w:val="24"/>
          <w:lang w:val="uk-UA"/>
        </w:rPr>
        <w:t>за групою, що відповідає напрям</w:t>
      </w:r>
      <w:r w:rsidR="005914E2" w:rsidRPr="005D1192">
        <w:rPr>
          <w:sz w:val="24"/>
          <w:szCs w:val="24"/>
          <w:lang w:val="uk-UA"/>
        </w:rPr>
        <w:t xml:space="preserve">у діяльності: </w:t>
      </w:r>
      <w:proofErr w:type="spellStart"/>
      <w:r w:rsidR="005914E2" w:rsidRPr="005D1192">
        <w:rPr>
          <w:sz w:val="24"/>
          <w:szCs w:val="24"/>
          <w:lang w:val="uk-UA"/>
        </w:rPr>
        <w:t>П</w:t>
      </w:r>
      <w:r w:rsidR="005914E2" w:rsidRPr="005D1192">
        <w:rPr>
          <w:sz w:val="24"/>
          <w:szCs w:val="24"/>
          <w:vertAlign w:val="subscript"/>
          <w:lang w:val="uk-UA"/>
        </w:rPr>
        <w:t>нв</w:t>
      </w:r>
      <w:proofErr w:type="spellEnd"/>
      <w:r w:rsidR="005914E2" w:rsidRPr="005D1192">
        <w:rPr>
          <w:sz w:val="24"/>
          <w:szCs w:val="24"/>
          <w:lang w:val="uk-UA"/>
        </w:rPr>
        <w:t xml:space="preserve"> – навчальна робота; </w:t>
      </w:r>
      <w:proofErr w:type="spellStart"/>
      <w:r w:rsidR="005914E2" w:rsidRPr="005D1192">
        <w:rPr>
          <w:sz w:val="24"/>
          <w:szCs w:val="24"/>
          <w:lang w:val="uk-UA"/>
        </w:rPr>
        <w:t>П</w:t>
      </w:r>
      <w:r w:rsidR="005914E2" w:rsidRPr="005D1192">
        <w:rPr>
          <w:sz w:val="24"/>
          <w:szCs w:val="24"/>
          <w:vertAlign w:val="subscript"/>
          <w:lang w:val="uk-UA"/>
        </w:rPr>
        <w:t>м</w:t>
      </w:r>
      <w:proofErr w:type="spellEnd"/>
      <w:r w:rsidRPr="005D1192">
        <w:rPr>
          <w:sz w:val="24"/>
          <w:szCs w:val="24"/>
          <w:lang w:val="uk-UA"/>
        </w:rPr>
        <w:t xml:space="preserve"> </w:t>
      </w:r>
      <w:r w:rsidR="00FB3E50" w:rsidRPr="005D1192">
        <w:rPr>
          <w:sz w:val="24"/>
          <w:szCs w:val="24"/>
          <w:lang w:val="uk-UA"/>
        </w:rPr>
        <w:t>–</w:t>
      </w:r>
      <w:r w:rsidR="005914E2" w:rsidRPr="005D1192">
        <w:rPr>
          <w:sz w:val="24"/>
          <w:szCs w:val="24"/>
          <w:lang w:val="uk-UA"/>
        </w:rPr>
        <w:t xml:space="preserve"> </w:t>
      </w:r>
      <w:r w:rsidR="00FB3E50" w:rsidRPr="005D1192">
        <w:rPr>
          <w:sz w:val="24"/>
          <w:szCs w:val="24"/>
          <w:lang w:val="uk-UA"/>
        </w:rPr>
        <w:t xml:space="preserve">методична робота; </w:t>
      </w:r>
      <w:r w:rsidR="005914E2" w:rsidRPr="005D1192">
        <w:rPr>
          <w:sz w:val="24"/>
          <w:szCs w:val="24"/>
          <w:lang w:val="uk-UA"/>
        </w:rPr>
        <w:t>П</w:t>
      </w:r>
      <w:r w:rsidR="005914E2" w:rsidRPr="005D1192">
        <w:rPr>
          <w:sz w:val="24"/>
          <w:szCs w:val="24"/>
          <w:vertAlign w:val="subscript"/>
          <w:lang w:val="uk-UA"/>
        </w:rPr>
        <w:t>н</w:t>
      </w:r>
      <w:r w:rsidR="00FB3E50" w:rsidRPr="005D1192">
        <w:rPr>
          <w:sz w:val="24"/>
          <w:szCs w:val="24"/>
          <w:vertAlign w:val="subscript"/>
          <w:lang w:val="uk-UA"/>
        </w:rPr>
        <w:t xml:space="preserve"> </w:t>
      </w:r>
      <w:r w:rsidR="00FB3E50" w:rsidRPr="005D1192">
        <w:rPr>
          <w:sz w:val="24"/>
          <w:szCs w:val="24"/>
          <w:lang w:val="uk-UA"/>
        </w:rPr>
        <w:t>– наукова робота</w:t>
      </w:r>
      <w:r w:rsidR="005914E2" w:rsidRPr="005D1192">
        <w:rPr>
          <w:sz w:val="24"/>
          <w:szCs w:val="24"/>
          <w:lang w:val="uk-UA"/>
        </w:rPr>
        <w:t xml:space="preserve"> П</w:t>
      </w:r>
      <w:r w:rsidR="005914E2" w:rsidRPr="005D1192">
        <w:rPr>
          <w:sz w:val="24"/>
          <w:szCs w:val="24"/>
          <w:vertAlign w:val="subscript"/>
          <w:lang w:val="uk-UA"/>
        </w:rPr>
        <w:t>ор</w:t>
      </w:r>
      <w:r w:rsidR="005914E2" w:rsidRPr="005D1192">
        <w:rPr>
          <w:sz w:val="24"/>
          <w:szCs w:val="24"/>
          <w:lang w:val="uk-UA"/>
        </w:rPr>
        <w:t xml:space="preserve"> </w:t>
      </w:r>
      <w:r w:rsidR="00FB3E50" w:rsidRPr="005D1192">
        <w:rPr>
          <w:sz w:val="24"/>
          <w:szCs w:val="24"/>
          <w:lang w:val="uk-UA"/>
        </w:rPr>
        <w:t>– організаційна робота.</w:t>
      </w:r>
    </w:p>
    <w:p w:rsidR="005D1192" w:rsidRPr="005D1192" w:rsidRDefault="005D1192" w:rsidP="006723D4">
      <w:pPr>
        <w:pStyle w:val="Iauiue1"/>
        <w:widowControl/>
        <w:tabs>
          <w:tab w:val="left" w:pos="1418"/>
        </w:tabs>
        <w:ind w:firstLine="709"/>
        <w:jc w:val="both"/>
        <w:rPr>
          <w:sz w:val="24"/>
          <w:szCs w:val="24"/>
          <w:lang w:val="uk-UA"/>
        </w:rPr>
      </w:pPr>
    </w:p>
    <w:p w:rsidR="00FB3E50" w:rsidRPr="003166D9" w:rsidRDefault="006723D4" w:rsidP="006723D4">
      <w:pPr>
        <w:pStyle w:val="Iauiue1"/>
        <w:widowControl/>
        <w:tabs>
          <w:tab w:val="left" w:pos="1418"/>
        </w:tabs>
        <w:ind w:firstLine="709"/>
        <w:jc w:val="both"/>
        <w:rPr>
          <w:sz w:val="27"/>
          <w:szCs w:val="27"/>
          <w:lang w:val="uk-UA"/>
        </w:rPr>
      </w:pPr>
      <w:r w:rsidRPr="003166D9">
        <w:rPr>
          <w:sz w:val="27"/>
          <w:szCs w:val="27"/>
          <w:lang w:val="uk-UA"/>
        </w:rPr>
        <w:t>2.</w:t>
      </w:r>
      <w:r w:rsidR="00AB5A44">
        <w:rPr>
          <w:sz w:val="27"/>
          <w:szCs w:val="27"/>
          <w:lang w:val="uk-UA"/>
        </w:rPr>
        <w:t>8</w:t>
      </w:r>
      <w:r w:rsidRPr="003166D9">
        <w:rPr>
          <w:sz w:val="27"/>
          <w:szCs w:val="27"/>
          <w:lang w:val="uk-UA"/>
        </w:rPr>
        <w:t xml:space="preserve">. </w:t>
      </w:r>
      <w:r w:rsidR="00FB3E50" w:rsidRPr="003166D9">
        <w:rPr>
          <w:sz w:val="27"/>
          <w:szCs w:val="27"/>
          <w:lang w:val="uk-UA"/>
        </w:rPr>
        <w:t>І</w:t>
      </w:r>
      <w:r w:rsidRPr="003166D9">
        <w:rPr>
          <w:sz w:val="27"/>
          <w:szCs w:val="27"/>
          <w:lang w:val="uk-UA"/>
        </w:rPr>
        <w:t xml:space="preserve">ндивідуальний рейтинговий бал </w:t>
      </w:r>
      <w:r w:rsidR="00FB3E50" w:rsidRPr="003166D9">
        <w:rPr>
          <w:sz w:val="27"/>
          <w:szCs w:val="27"/>
          <w:lang w:val="uk-UA"/>
        </w:rPr>
        <w:t>НПП</w:t>
      </w:r>
      <w:r w:rsidRPr="003166D9">
        <w:rPr>
          <w:sz w:val="27"/>
          <w:szCs w:val="27"/>
          <w:lang w:val="uk-UA"/>
        </w:rPr>
        <w:t xml:space="preserve"> коригується на частку ставки, яку обіймає штатний НПП. </w:t>
      </w:r>
    </w:p>
    <w:p w:rsidR="003166D9" w:rsidRPr="003166D9" w:rsidRDefault="006723D4" w:rsidP="006723D4">
      <w:pPr>
        <w:pStyle w:val="Iauiue1"/>
        <w:widowControl/>
        <w:tabs>
          <w:tab w:val="left" w:pos="1418"/>
        </w:tabs>
        <w:ind w:firstLine="709"/>
        <w:jc w:val="both"/>
        <w:rPr>
          <w:sz w:val="27"/>
          <w:szCs w:val="27"/>
          <w:lang w:val="uk-UA"/>
        </w:rPr>
      </w:pPr>
      <w:r w:rsidRPr="003166D9">
        <w:rPr>
          <w:sz w:val="27"/>
          <w:szCs w:val="27"/>
          <w:lang w:val="uk-UA"/>
        </w:rPr>
        <w:t>2.</w:t>
      </w:r>
      <w:r w:rsidR="00AB5A44">
        <w:rPr>
          <w:sz w:val="27"/>
          <w:szCs w:val="27"/>
          <w:lang w:val="uk-UA"/>
        </w:rPr>
        <w:t>9</w:t>
      </w:r>
      <w:r w:rsidRPr="003166D9">
        <w:rPr>
          <w:sz w:val="27"/>
          <w:szCs w:val="27"/>
          <w:lang w:val="uk-UA"/>
        </w:rPr>
        <w:t>.</w:t>
      </w:r>
      <w:r w:rsidR="00FB3E50" w:rsidRPr="003166D9">
        <w:rPr>
          <w:sz w:val="27"/>
          <w:szCs w:val="27"/>
          <w:lang w:val="uk-UA"/>
        </w:rPr>
        <w:t> </w:t>
      </w:r>
      <w:r w:rsidRPr="003166D9">
        <w:rPr>
          <w:sz w:val="27"/>
          <w:szCs w:val="27"/>
          <w:lang w:val="uk-UA"/>
        </w:rPr>
        <w:t xml:space="preserve">Значення середнього рейтингового балу групи </w:t>
      </w:r>
      <w:r w:rsidR="00FB3E50" w:rsidRPr="003166D9">
        <w:rPr>
          <w:sz w:val="27"/>
          <w:szCs w:val="27"/>
          <w:lang w:val="uk-UA"/>
        </w:rPr>
        <w:t>НПП</w:t>
      </w:r>
      <w:r w:rsidRPr="003166D9">
        <w:rPr>
          <w:sz w:val="27"/>
          <w:szCs w:val="27"/>
          <w:lang w:val="uk-UA"/>
        </w:rPr>
        <w:t xml:space="preserve"> за </w:t>
      </w:r>
      <w:r w:rsidR="00FB3E50" w:rsidRPr="003166D9">
        <w:rPr>
          <w:sz w:val="27"/>
          <w:szCs w:val="27"/>
          <w:lang w:val="uk-UA"/>
        </w:rPr>
        <w:t xml:space="preserve">кафедрою або </w:t>
      </w:r>
      <w:r w:rsidRPr="003166D9">
        <w:rPr>
          <w:sz w:val="27"/>
          <w:szCs w:val="27"/>
          <w:lang w:val="uk-UA"/>
        </w:rPr>
        <w:t xml:space="preserve">посадою розраховується за формулою: </w:t>
      </w:r>
    </w:p>
    <w:p w:rsidR="003166D9" w:rsidRPr="003166D9" w:rsidRDefault="006723D4" w:rsidP="00087F90">
      <w:pPr>
        <w:pStyle w:val="Iauiue1"/>
        <w:widowControl/>
        <w:tabs>
          <w:tab w:val="left" w:pos="1418"/>
        </w:tabs>
        <w:spacing w:before="240" w:after="240"/>
        <w:ind w:firstLine="709"/>
        <w:jc w:val="center"/>
        <w:rPr>
          <w:sz w:val="27"/>
          <w:szCs w:val="27"/>
          <w:lang w:val="uk-UA"/>
        </w:rPr>
      </w:pPr>
      <w:proofErr w:type="spellStart"/>
      <w:r w:rsidRPr="003166D9">
        <w:rPr>
          <w:sz w:val="27"/>
          <w:szCs w:val="27"/>
          <w:lang w:val="uk-UA"/>
        </w:rPr>
        <w:t>R</w:t>
      </w:r>
      <w:r w:rsidR="00FB3E50" w:rsidRPr="003166D9">
        <w:rPr>
          <w:sz w:val="27"/>
          <w:szCs w:val="27"/>
          <w:vertAlign w:val="subscript"/>
          <w:lang w:val="uk-UA"/>
        </w:rPr>
        <w:t>г</w:t>
      </w:r>
      <w:r w:rsidRPr="003166D9">
        <w:rPr>
          <w:sz w:val="27"/>
          <w:szCs w:val="27"/>
          <w:lang w:val="uk-UA"/>
        </w:rPr>
        <w:t>=</w:t>
      </w:r>
      <w:proofErr w:type="spellEnd"/>
      <w:r w:rsidRPr="003166D9">
        <w:rPr>
          <w:sz w:val="27"/>
          <w:szCs w:val="27"/>
          <w:lang w:val="uk-UA"/>
        </w:rPr>
        <w:t xml:space="preserve"> </w:t>
      </w:r>
      <w:proofErr w:type="spellStart"/>
      <w:r w:rsidR="003166D9" w:rsidRPr="003166D9">
        <w:rPr>
          <w:sz w:val="27"/>
          <w:szCs w:val="27"/>
          <w:lang w:val="uk-UA"/>
        </w:rPr>
        <w:t>∑R</w:t>
      </w:r>
      <w:r w:rsidR="003166D9" w:rsidRPr="003166D9">
        <w:rPr>
          <w:sz w:val="27"/>
          <w:szCs w:val="27"/>
          <w:vertAlign w:val="subscript"/>
          <w:lang w:val="uk-UA"/>
        </w:rPr>
        <w:t>i</w:t>
      </w:r>
      <w:proofErr w:type="spellEnd"/>
      <w:r w:rsidR="003166D9" w:rsidRPr="003166D9">
        <w:rPr>
          <w:sz w:val="27"/>
          <w:szCs w:val="27"/>
          <w:lang w:val="uk-UA"/>
        </w:rPr>
        <w:t>/n</w:t>
      </w:r>
      <w:r w:rsidRPr="003166D9">
        <w:rPr>
          <w:sz w:val="27"/>
          <w:szCs w:val="27"/>
          <w:lang w:val="uk-UA"/>
        </w:rPr>
        <w:t>,</w:t>
      </w:r>
    </w:p>
    <w:p w:rsidR="003166D9" w:rsidRDefault="006723D4" w:rsidP="006723D4">
      <w:pPr>
        <w:pStyle w:val="Iauiue1"/>
        <w:widowControl/>
        <w:tabs>
          <w:tab w:val="left" w:pos="1418"/>
        </w:tabs>
        <w:ind w:firstLine="709"/>
        <w:jc w:val="both"/>
        <w:rPr>
          <w:sz w:val="24"/>
          <w:szCs w:val="24"/>
          <w:lang w:val="uk-UA"/>
        </w:rPr>
      </w:pPr>
      <w:r w:rsidRPr="005D1192">
        <w:rPr>
          <w:sz w:val="24"/>
          <w:szCs w:val="24"/>
          <w:lang w:val="uk-UA"/>
        </w:rPr>
        <w:t xml:space="preserve">де n– кількість </w:t>
      </w:r>
      <w:r w:rsidR="003166D9" w:rsidRPr="005D1192">
        <w:rPr>
          <w:sz w:val="24"/>
          <w:szCs w:val="24"/>
          <w:lang w:val="uk-UA"/>
        </w:rPr>
        <w:t>НПП</w:t>
      </w:r>
      <w:r w:rsidRPr="005D1192">
        <w:rPr>
          <w:sz w:val="24"/>
          <w:szCs w:val="24"/>
          <w:lang w:val="uk-UA"/>
        </w:rPr>
        <w:t xml:space="preserve">, які належать певній групі за </w:t>
      </w:r>
      <w:r w:rsidR="003166D9" w:rsidRPr="005D1192">
        <w:rPr>
          <w:sz w:val="24"/>
          <w:szCs w:val="24"/>
          <w:lang w:val="uk-UA"/>
        </w:rPr>
        <w:t xml:space="preserve">кафедрою або </w:t>
      </w:r>
      <w:r w:rsidRPr="005D1192">
        <w:rPr>
          <w:sz w:val="24"/>
          <w:szCs w:val="24"/>
          <w:lang w:val="uk-UA"/>
        </w:rPr>
        <w:t xml:space="preserve">посадою та беруть участь у рейтинговому оцінюванні. </w:t>
      </w:r>
    </w:p>
    <w:p w:rsidR="005D1192" w:rsidRPr="005D1192" w:rsidRDefault="005D1192" w:rsidP="006723D4">
      <w:pPr>
        <w:pStyle w:val="Iauiue1"/>
        <w:widowControl/>
        <w:tabs>
          <w:tab w:val="left" w:pos="1418"/>
        </w:tabs>
        <w:ind w:firstLine="709"/>
        <w:jc w:val="both"/>
        <w:rPr>
          <w:sz w:val="24"/>
          <w:szCs w:val="24"/>
          <w:lang w:val="uk-UA"/>
        </w:rPr>
      </w:pPr>
    </w:p>
    <w:p w:rsidR="0024114C" w:rsidRPr="002308DA" w:rsidRDefault="0024114C" w:rsidP="0024114C">
      <w:pPr>
        <w:pStyle w:val="Iauiue1"/>
        <w:widowControl/>
        <w:ind w:firstLine="709"/>
        <w:jc w:val="both"/>
        <w:rPr>
          <w:rFonts w:cs="Times New Roman"/>
          <w:sz w:val="27"/>
          <w:szCs w:val="27"/>
          <w:lang w:val="uk-UA"/>
        </w:rPr>
      </w:pPr>
      <w:r>
        <w:rPr>
          <w:rFonts w:cs="Times New Roman"/>
          <w:sz w:val="27"/>
          <w:szCs w:val="27"/>
          <w:lang w:val="uk-UA"/>
        </w:rPr>
        <w:t>2.</w:t>
      </w:r>
      <w:r w:rsidR="00AB5A44">
        <w:rPr>
          <w:rFonts w:cs="Times New Roman"/>
          <w:sz w:val="27"/>
          <w:szCs w:val="27"/>
          <w:lang w:val="uk-UA"/>
        </w:rPr>
        <w:t>10</w:t>
      </w:r>
      <w:r>
        <w:rPr>
          <w:rFonts w:cs="Times New Roman"/>
          <w:sz w:val="27"/>
          <w:szCs w:val="27"/>
          <w:lang w:val="uk-UA"/>
        </w:rPr>
        <w:t xml:space="preserve">. </w:t>
      </w:r>
      <w:r w:rsidRPr="002308DA">
        <w:rPr>
          <w:rFonts w:cs="Times New Roman"/>
          <w:sz w:val="27"/>
          <w:szCs w:val="27"/>
          <w:lang w:val="uk-UA"/>
        </w:rPr>
        <w:t>Результативне число рейтингу для зручності підрахунку округлюється за правилом округлення десяткових дробів до сотих одиниць. Для забезпечення валідності системи до розгляду береться результативне число рейтингу не вище 2,00.</w:t>
      </w:r>
    </w:p>
    <w:p w:rsidR="006723D4" w:rsidRPr="003166D9" w:rsidRDefault="006723D4" w:rsidP="006723D4">
      <w:pPr>
        <w:pStyle w:val="Iauiue1"/>
        <w:widowControl/>
        <w:tabs>
          <w:tab w:val="left" w:pos="1418"/>
        </w:tabs>
        <w:ind w:firstLine="709"/>
        <w:jc w:val="both"/>
        <w:rPr>
          <w:lang w:val="uk-UA"/>
        </w:rPr>
      </w:pPr>
    </w:p>
    <w:p w:rsidR="00B54609" w:rsidRDefault="0024114C">
      <w:pPr>
        <w:pStyle w:val="Iauiue1"/>
        <w:widowControl/>
        <w:ind w:firstLine="709"/>
        <w:jc w:val="center"/>
        <w:rPr>
          <w:b/>
          <w:sz w:val="27"/>
          <w:szCs w:val="27"/>
          <w:lang w:val="uk-UA"/>
        </w:rPr>
      </w:pPr>
      <w:r>
        <w:rPr>
          <w:b/>
          <w:sz w:val="27"/>
          <w:szCs w:val="27"/>
          <w:lang w:val="uk-UA"/>
        </w:rPr>
        <w:t>3</w:t>
      </w:r>
      <w:r w:rsidR="00AB5A44">
        <w:rPr>
          <w:b/>
          <w:sz w:val="27"/>
          <w:szCs w:val="27"/>
          <w:lang w:val="uk-UA"/>
        </w:rPr>
        <w:t>.</w:t>
      </w:r>
      <w:r w:rsidR="00B54609" w:rsidRPr="002308DA">
        <w:rPr>
          <w:b/>
          <w:sz w:val="27"/>
          <w:szCs w:val="27"/>
          <w:lang w:val="uk-UA"/>
        </w:rPr>
        <w:t xml:space="preserve"> Форма звітності та аналіз </w:t>
      </w:r>
      <w:r>
        <w:rPr>
          <w:b/>
          <w:sz w:val="27"/>
          <w:szCs w:val="27"/>
          <w:lang w:val="uk-UA"/>
        </w:rPr>
        <w:t xml:space="preserve">рейтингу НПП </w:t>
      </w:r>
    </w:p>
    <w:p w:rsidR="00087F90" w:rsidRPr="002308DA" w:rsidRDefault="00087F90">
      <w:pPr>
        <w:pStyle w:val="Iauiue1"/>
        <w:widowControl/>
        <w:ind w:firstLine="709"/>
        <w:jc w:val="center"/>
        <w:rPr>
          <w:b/>
          <w:sz w:val="27"/>
          <w:szCs w:val="27"/>
          <w:lang w:val="uk-UA"/>
        </w:rPr>
      </w:pPr>
    </w:p>
    <w:p w:rsidR="00B54609" w:rsidRDefault="0024114C">
      <w:pPr>
        <w:pStyle w:val="Iauiue1"/>
        <w:widowControl/>
        <w:ind w:firstLine="709"/>
        <w:jc w:val="both"/>
        <w:rPr>
          <w:rFonts w:cs="Times New Roman"/>
          <w:sz w:val="27"/>
          <w:szCs w:val="27"/>
          <w:lang w:val="uk-UA"/>
        </w:rPr>
      </w:pPr>
      <w:r>
        <w:rPr>
          <w:rFonts w:cs="Times New Roman"/>
          <w:sz w:val="27"/>
          <w:szCs w:val="27"/>
          <w:lang w:val="uk-UA"/>
        </w:rPr>
        <w:t>3</w:t>
      </w:r>
      <w:r w:rsidR="00B54609" w:rsidRPr="002308DA">
        <w:rPr>
          <w:rFonts w:cs="Times New Roman"/>
          <w:sz w:val="27"/>
          <w:szCs w:val="27"/>
          <w:lang w:val="uk-UA"/>
        </w:rPr>
        <w:t>.1</w:t>
      </w:r>
      <w:r>
        <w:rPr>
          <w:rFonts w:cs="Times New Roman"/>
          <w:sz w:val="27"/>
          <w:szCs w:val="27"/>
          <w:lang w:val="uk-UA"/>
        </w:rPr>
        <w:t>.</w:t>
      </w:r>
      <w:r w:rsidR="00B54609" w:rsidRPr="002308DA">
        <w:rPr>
          <w:rFonts w:cs="Times New Roman"/>
          <w:sz w:val="27"/>
          <w:szCs w:val="27"/>
          <w:lang w:val="uk-UA"/>
        </w:rPr>
        <w:t xml:space="preserve"> За умови виконання повного обсягу робіт (1548 годин) науково-педагогічний працівник підтверджує своє перебування на повній штатній одиниці з оплатою згідно штатного розпису. </w:t>
      </w:r>
      <w:r w:rsidR="00AB5A44">
        <w:rPr>
          <w:rFonts w:cs="Times New Roman"/>
          <w:sz w:val="27"/>
          <w:szCs w:val="27"/>
          <w:lang w:val="uk-UA"/>
        </w:rPr>
        <w:t>НПП</w:t>
      </w:r>
      <w:r w:rsidR="00B54609" w:rsidRPr="002308DA">
        <w:rPr>
          <w:rFonts w:cs="Times New Roman"/>
          <w:sz w:val="27"/>
          <w:szCs w:val="27"/>
          <w:lang w:val="uk-UA"/>
        </w:rPr>
        <w:t>, які за звітний рік планували, але не подали доказів про успішне виконання робіт, заслуховуються на Вченій раді відповідного факультету та кадровій комісії Університету</w:t>
      </w:r>
      <w:r w:rsidR="00291A35">
        <w:rPr>
          <w:rFonts w:cs="Times New Roman"/>
          <w:sz w:val="27"/>
          <w:szCs w:val="27"/>
          <w:lang w:val="uk-UA"/>
        </w:rPr>
        <w:t xml:space="preserve">. </w:t>
      </w:r>
    </w:p>
    <w:p w:rsidR="0024114C" w:rsidRPr="002308DA" w:rsidRDefault="0024114C" w:rsidP="0024114C">
      <w:pPr>
        <w:pStyle w:val="Iauiue1"/>
        <w:widowControl/>
        <w:tabs>
          <w:tab w:val="left" w:pos="1134"/>
        </w:tabs>
        <w:ind w:firstLine="709"/>
        <w:jc w:val="both"/>
        <w:rPr>
          <w:sz w:val="27"/>
          <w:szCs w:val="27"/>
          <w:lang w:val="uk-UA"/>
        </w:rPr>
      </w:pPr>
      <w:r>
        <w:rPr>
          <w:sz w:val="27"/>
          <w:szCs w:val="27"/>
          <w:lang w:val="uk-UA"/>
        </w:rPr>
        <w:t>3</w:t>
      </w:r>
      <w:r w:rsidRPr="002308DA">
        <w:rPr>
          <w:sz w:val="27"/>
          <w:szCs w:val="27"/>
          <w:lang w:val="uk-UA"/>
        </w:rPr>
        <w:t>.</w:t>
      </w:r>
      <w:r>
        <w:rPr>
          <w:sz w:val="27"/>
          <w:szCs w:val="27"/>
          <w:lang w:val="uk-UA"/>
        </w:rPr>
        <w:t>2.</w:t>
      </w:r>
      <w:r w:rsidRPr="002308DA">
        <w:rPr>
          <w:sz w:val="27"/>
          <w:szCs w:val="27"/>
          <w:lang w:val="uk-UA"/>
        </w:rPr>
        <w:t xml:space="preserve"> Обсяги робіт кожного науково-педагогічного працівника за основними видами його діяльності визначаються за фактично виконаною</w:t>
      </w:r>
      <w:r w:rsidRPr="002308DA">
        <w:rPr>
          <w:b/>
          <w:sz w:val="27"/>
          <w:szCs w:val="27"/>
          <w:lang w:val="uk-UA"/>
        </w:rPr>
        <w:t xml:space="preserve"> </w:t>
      </w:r>
      <w:r w:rsidRPr="002308DA">
        <w:rPr>
          <w:sz w:val="27"/>
          <w:szCs w:val="27"/>
          <w:lang w:val="uk-UA"/>
        </w:rPr>
        <w:t>ним роботою, що підтверджується записом в індивідуальному плані НПП та відповідними документами для:</w:t>
      </w:r>
    </w:p>
    <w:p w:rsidR="0024114C" w:rsidRPr="00AB5A44" w:rsidRDefault="0024114C" w:rsidP="0024114C">
      <w:pPr>
        <w:pStyle w:val="Iauiue1"/>
        <w:numPr>
          <w:ilvl w:val="0"/>
          <w:numId w:val="6"/>
        </w:numPr>
        <w:tabs>
          <w:tab w:val="clear" w:pos="1174"/>
          <w:tab w:val="left" w:pos="709"/>
        </w:tabs>
        <w:suppressAutoHyphens w:val="0"/>
        <w:ind w:left="709"/>
        <w:jc w:val="both"/>
        <w:rPr>
          <w:sz w:val="27"/>
          <w:szCs w:val="27"/>
          <w:lang w:val="uk-UA"/>
        </w:rPr>
      </w:pPr>
      <w:r w:rsidRPr="00AB5A44">
        <w:rPr>
          <w:i/>
          <w:sz w:val="27"/>
          <w:szCs w:val="27"/>
          <w:lang w:val="uk-UA"/>
        </w:rPr>
        <w:t>навчальної роботи</w:t>
      </w:r>
      <w:r w:rsidRPr="00AB5A44">
        <w:rPr>
          <w:sz w:val="27"/>
          <w:szCs w:val="27"/>
          <w:lang w:val="uk-UA"/>
        </w:rPr>
        <w:t xml:space="preserve"> </w:t>
      </w:r>
      <w:r w:rsidRPr="00AB5A44">
        <w:rPr>
          <w:rFonts w:ascii="Symbol" w:hAnsi="Symbol"/>
          <w:sz w:val="27"/>
          <w:szCs w:val="27"/>
          <w:lang w:val="uk-UA"/>
        </w:rPr>
        <w:t></w:t>
      </w:r>
      <w:r w:rsidRPr="00AB5A44">
        <w:rPr>
          <w:sz w:val="27"/>
          <w:szCs w:val="27"/>
          <w:lang w:val="uk-UA"/>
        </w:rPr>
        <w:t xml:space="preserve"> записами в журналі обліку навчальної роботи науково-педагогічних працівників кафедри;</w:t>
      </w:r>
    </w:p>
    <w:p w:rsidR="0024114C" w:rsidRPr="00AB5A44" w:rsidRDefault="0024114C" w:rsidP="0024114C">
      <w:pPr>
        <w:pStyle w:val="Iauiue1"/>
        <w:numPr>
          <w:ilvl w:val="0"/>
          <w:numId w:val="6"/>
        </w:numPr>
        <w:tabs>
          <w:tab w:val="clear" w:pos="1174"/>
          <w:tab w:val="left" w:pos="709"/>
        </w:tabs>
        <w:suppressAutoHyphens w:val="0"/>
        <w:ind w:left="709"/>
        <w:jc w:val="both"/>
        <w:rPr>
          <w:sz w:val="27"/>
          <w:szCs w:val="27"/>
          <w:lang w:val="uk-UA"/>
        </w:rPr>
      </w:pPr>
      <w:r w:rsidRPr="00AB5A44">
        <w:rPr>
          <w:i/>
          <w:sz w:val="27"/>
          <w:szCs w:val="27"/>
          <w:lang w:val="uk-UA"/>
        </w:rPr>
        <w:t>наукової роботи</w:t>
      </w:r>
      <w:r w:rsidRPr="00AB5A44">
        <w:rPr>
          <w:sz w:val="27"/>
          <w:szCs w:val="27"/>
          <w:lang w:val="uk-UA"/>
        </w:rPr>
        <w:t xml:space="preserve"> </w:t>
      </w:r>
      <w:r w:rsidRPr="00AB5A44">
        <w:rPr>
          <w:rFonts w:ascii="Symbol" w:hAnsi="Symbol"/>
          <w:sz w:val="27"/>
          <w:szCs w:val="27"/>
          <w:lang w:val="uk-UA"/>
        </w:rPr>
        <w:t></w:t>
      </w:r>
      <w:r w:rsidRPr="00AB5A44">
        <w:rPr>
          <w:sz w:val="27"/>
          <w:szCs w:val="27"/>
          <w:lang w:val="uk-UA"/>
        </w:rPr>
        <w:t xml:space="preserve"> наявністю опублікованих наукових статей, монографій в електронному </w:t>
      </w:r>
      <w:proofErr w:type="spellStart"/>
      <w:r w:rsidRPr="00AB5A44">
        <w:rPr>
          <w:sz w:val="27"/>
          <w:szCs w:val="27"/>
          <w:lang w:val="uk-UA"/>
        </w:rPr>
        <w:t>репозитарії</w:t>
      </w:r>
      <w:proofErr w:type="spellEnd"/>
      <w:r w:rsidRPr="00AB5A44">
        <w:rPr>
          <w:sz w:val="27"/>
          <w:szCs w:val="27"/>
          <w:lang w:val="uk-UA"/>
        </w:rPr>
        <w:t xml:space="preserve"> НТБ Університету, копіями: отриманих патентів на винаходи та корисні моделі, сертифікатів, що підтверджують участі в роботі наукових конференцій, семінарів, актів впровадження, ліцензійних угод, рекомендацій, технічних рішень  тощо;</w:t>
      </w:r>
    </w:p>
    <w:p w:rsidR="0024114C" w:rsidRPr="00AB5A44" w:rsidRDefault="0024114C" w:rsidP="0024114C">
      <w:pPr>
        <w:pStyle w:val="Iauiue1"/>
        <w:numPr>
          <w:ilvl w:val="0"/>
          <w:numId w:val="6"/>
        </w:numPr>
        <w:tabs>
          <w:tab w:val="clear" w:pos="1174"/>
          <w:tab w:val="left" w:pos="709"/>
        </w:tabs>
        <w:suppressAutoHyphens w:val="0"/>
        <w:ind w:left="709"/>
        <w:jc w:val="both"/>
        <w:rPr>
          <w:spacing w:val="-6"/>
          <w:sz w:val="27"/>
          <w:szCs w:val="27"/>
          <w:lang w:val="uk-UA"/>
        </w:rPr>
      </w:pPr>
      <w:r w:rsidRPr="00AB5A44">
        <w:rPr>
          <w:i/>
          <w:spacing w:val="-6"/>
          <w:sz w:val="27"/>
          <w:szCs w:val="27"/>
          <w:lang w:val="uk-UA"/>
        </w:rPr>
        <w:t>методичної роботи</w:t>
      </w:r>
      <w:r w:rsidRPr="00AB5A44">
        <w:rPr>
          <w:spacing w:val="-6"/>
          <w:sz w:val="27"/>
          <w:szCs w:val="27"/>
          <w:lang w:val="uk-UA"/>
        </w:rPr>
        <w:t xml:space="preserve"> </w:t>
      </w:r>
      <w:r w:rsidRPr="00AB5A44">
        <w:rPr>
          <w:rFonts w:ascii="Symbol" w:hAnsi="Symbol"/>
          <w:spacing w:val="-6"/>
          <w:sz w:val="27"/>
          <w:szCs w:val="27"/>
          <w:lang w:val="uk-UA"/>
        </w:rPr>
        <w:t></w:t>
      </w:r>
      <w:r w:rsidRPr="00AB5A44">
        <w:rPr>
          <w:spacing w:val="-6"/>
          <w:sz w:val="27"/>
          <w:szCs w:val="27"/>
          <w:lang w:val="uk-UA"/>
        </w:rPr>
        <w:t xml:space="preserve"> копіями затверджених навчальних та робочих навчальних </w:t>
      </w:r>
      <w:r w:rsidRPr="00AB5A44">
        <w:rPr>
          <w:spacing w:val="-6"/>
          <w:sz w:val="27"/>
          <w:szCs w:val="27"/>
          <w:lang w:val="uk-UA"/>
        </w:rPr>
        <w:lastRenderedPageBreak/>
        <w:t>планів, освітніх програм, програм дисциплін, наявністю електронних освітніх ресурсів в МСОП, примірниками опублікованих методичних вказівок, сертифікатами, що підтверджують участь у методичних семінарах, протоколами засідань методичних комісій  тощо;</w:t>
      </w:r>
    </w:p>
    <w:p w:rsidR="0024114C" w:rsidRPr="002308DA" w:rsidRDefault="0024114C" w:rsidP="0024114C">
      <w:pPr>
        <w:pStyle w:val="Iauiue1"/>
        <w:numPr>
          <w:ilvl w:val="0"/>
          <w:numId w:val="6"/>
        </w:numPr>
        <w:tabs>
          <w:tab w:val="clear" w:pos="1174"/>
          <w:tab w:val="left" w:pos="709"/>
        </w:tabs>
        <w:suppressAutoHyphens w:val="0"/>
        <w:ind w:left="709"/>
        <w:jc w:val="both"/>
        <w:rPr>
          <w:sz w:val="27"/>
          <w:szCs w:val="27"/>
          <w:lang w:val="uk-UA"/>
        </w:rPr>
      </w:pPr>
      <w:r w:rsidRPr="00AB5A44">
        <w:rPr>
          <w:i/>
          <w:sz w:val="27"/>
          <w:szCs w:val="27"/>
          <w:lang w:val="uk-UA"/>
        </w:rPr>
        <w:t xml:space="preserve">організаційної (в тому числі культурно-виховної) роботи </w:t>
      </w:r>
      <w:r w:rsidRPr="00AB5A44">
        <w:rPr>
          <w:rFonts w:ascii="Symbol" w:hAnsi="Symbol"/>
          <w:sz w:val="27"/>
          <w:szCs w:val="27"/>
          <w:lang w:val="uk-UA"/>
        </w:rPr>
        <w:t></w:t>
      </w:r>
      <w:r w:rsidRPr="002308DA">
        <w:rPr>
          <w:b/>
          <w:sz w:val="27"/>
          <w:szCs w:val="27"/>
          <w:lang w:val="uk-UA"/>
        </w:rPr>
        <w:t xml:space="preserve"> </w:t>
      </w:r>
      <w:r w:rsidRPr="002308DA">
        <w:rPr>
          <w:sz w:val="27"/>
          <w:szCs w:val="27"/>
          <w:lang w:val="uk-UA"/>
        </w:rPr>
        <w:t xml:space="preserve">звітами, протоколами засідань кафедр, факультетів про виконання заходів серед студентів з безпосередньою участю конкретних  НПП у культурно-виховному процесі. </w:t>
      </w:r>
    </w:p>
    <w:p w:rsidR="0024114C" w:rsidRDefault="0024114C" w:rsidP="0024114C">
      <w:pPr>
        <w:pStyle w:val="Iauiue1"/>
        <w:widowControl/>
        <w:ind w:firstLine="709"/>
        <w:jc w:val="both"/>
        <w:rPr>
          <w:spacing w:val="-6"/>
          <w:sz w:val="27"/>
          <w:szCs w:val="27"/>
          <w:lang w:val="uk-UA"/>
        </w:rPr>
      </w:pPr>
      <w:r>
        <w:rPr>
          <w:spacing w:val="-6"/>
          <w:sz w:val="27"/>
          <w:szCs w:val="27"/>
          <w:lang w:val="uk-UA"/>
        </w:rPr>
        <w:t>3</w:t>
      </w:r>
      <w:r w:rsidRPr="002308DA">
        <w:rPr>
          <w:spacing w:val="-6"/>
          <w:sz w:val="27"/>
          <w:szCs w:val="27"/>
          <w:lang w:val="uk-UA"/>
        </w:rPr>
        <w:t>.</w:t>
      </w:r>
      <w:r>
        <w:rPr>
          <w:spacing w:val="-6"/>
          <w:sz w:val="27"/>
          <w:szCs w:val="27"/>
          <w:lang w:val="uk-UA"/>
        </w:rPr>
        <w:t>3.</w:t>
      </w:r>
      <w:r w:rsidRPr="002308DA">
        <w:rPr>
          <w:spacing w:val="-6"/>
          <w:sz w:val="27"/>
          <w:szCs w:val="27"/>
          <w:lang w:val="uk-UA"/>
        </w:rPr>
        <w:t xml:space="preserve">  Якщо робота за певним її видом виконується авторським колективом, то  загальні її обсяги (визначаються за нормативами, що наведені в додатках) діляться на всіх учасників пропорційно вкладу кожного члена такого колективу.</w:t>
      </w:r>
    </w:p>
    <w:p w:rsidR="0024114C" w:rsidRPr="002308DA" w:rsidRDefault="0024114C" w:rsidP="0024114C">
      <w:pPr>
        <w:pStyle w:val="Iauiue1"/>
        <w:widowControl/>
        <w:ind w:firstLine="709"/>
        <w:jc w:val="both"/>
        <w:rPr>
          <w:spacing w:val="-6"/>
          <w:sz w:val="27"/>
          <w:szCs w:val="27"/>
          <w:lang w:val="uk-UA"/>
        </w:rPr>
      </w:pPr>
      <w:r>
        <w:rPr>
          <w:spacing w:val="-6"/>
          <w:sz w:val="27"/>
          <w:szCs w:val="27"/>
          <w:lang w:val="uk-UA"/>
        </w:rPr>
        <w:t xml:space="preserve">3.4. </w:t>
      </w:r>
      <w:r w:rsidRPr="002308DA">
        <w:rPr>
          <w:sz w:val="27"/>
          <w:szCs w:val="27"/>
          <w:lang w:val="uk-UA"/>
        </w:rPr>
        <w:t xml:space="preserve">Несвоєчасне подання звіту </w:t>
      </w:r>
      <w:r>
        <w:rPr>
          <w:sz w:val="27"/>
          <w:szCs w:val="27"/>
          <w:lang w:val="uk-UA"/>
        </w:rPr>
        <w:t xml:space="preserve">(електронної анкети рейтингового оцінювання) </w:t>
      </w:r>
      <w:r w:rsidRPr="002308DA">
        <w:rPr>
          <w:sz w:val="27"/>
          <w:szCs w:val="27"/>
          <w:lang w:val="uk-UA"/>
        </w:rPr>
        <w:t>про свою роботу за звітний рік без поважних причин, є підставою для розірвання контракту з ректором про роботу в Університеті.</w:t>
      </w:r>
    </w:p>
    <w:p w:rsidR="00B54609" w:rsidRPr="002308DA" w:rsidRDefault="0024114C">
      <w:pPr>
        <w:ind w:firstLine="709"/>
        <w:jc w:val="both"/>
        <w:rPr>
          <w:rFonts w:cs="Times New Roman"/>
          <w:sz w:val="27"/>
          <w:szCs w:val="27"/>
        </w:rPr>
      </w:pPr>
      <w:r>
        <w:rPr>
          <w:rFonts w:cs="Times New Roman"/>
          <w:sz w:val="27"/>
          <w:szCs w:val="27"/>
        </w:rPr>
        <w:t>3</w:t>
      </w:r>
      <w:r w:rsidR="00B54609" w:rsidRPr="002308DA">
        <w:rPr>
          <w:rFonts w:cs="Times New Roman"/>
          <w:sz w:val="27"/>
          <w:szCs w:val="27"/>
        </w:rPr>
        <w:t>.</w:t>
      </w:r>
      <w:r>
        <w:rPr>
          <w:rFonts w:cs="Times New Roman"/>
          <w:sz w:val="27"/>
          <w:szCs w:val="27"/>
        </w:rPr>
        <w:t>5</w:t>
      </w:r>
      <w:r w:rsidR="000D5085">
        <w:rPr>
          <w:rFonts w:cs="Times New Roman"/>
          <w:sz w:val="27"/>
          <w:szCs w:val="27"/>
        </w:rPr>
        <w:t>.</w:t>
      </w:r>
      <w:r w:rsidR="00B54609" w:rsidRPr="002308DA">
        <w:rPr>
          <w:rFonts w:cs="Times New Roman"/>
          <w:sz w:val="27"/>
          <w:szCs w:val="27"/>
        </w:rPr>
        <w:t xml:space="preserve"> Здійснення оцінювання діяльності НПП проводиться за допомогою  програми MS Excel. В основі створення інформаційної системи підрахунку покладено принцип впорядкування  показників за видами діяльності у вигляді списку та автоматичного розрахунку рейтингової оцінки. </w:t>
      </w:r>
    </w:p>
    <w:p w:rsidR="00B54609" w:rsidRPr="002308DA" w:rsidRDefault="0024114C">
      <w:pPr>
        <w:ind w:firstLine="709"/>
        <w:jc w:val="both"/>
        <w:rPr>
          <w:rFonts w:cs="Times New Roman"/>
          <w:sz w:val="27"/>
          <w:szCs w:val="27"/>
        </w:rPr>
      </w:pPr>
      <w:r>
        <w:rPr>
          <w:rFonts w:cs="Times New Roman"/>
          <w:sz w:val="27"/>
          <w:szCs w:val="27"/>
        </w:rPr>
        <w:t>3</w:t>
      </w:r>
      <w:r w:rsidR="00B54609" w:rsidRPr="002308DA">
        <w:rPr>
          <w:rFonts w:cs="Times New Roman"/>
          <w:sz w:val="27"/>
          <w:szCs w:val="27"/>
        </w:rPr>
        <w:t>.</w:t>
      </w:r>
      <w:r>
        <w:rPr>
          <w:rFonts w:cs="Times New Roman"/>
          <w:sz w:val="27"/>
          <w:szCs w:val="27"/>
        </w:rPr>
        <w:t>6</w:t>
      </w:r>
      <w:r w:rsidR="000D5085">
        <w:rPr>
          <w:rFonts w:cs="Times New Roman"/>
          <w:sz w:val="27"/>
          <w:szCs w:val="27"/>
        </w:rPr>
        <w:t>.</w:t>
      </w:r>
      <w:r w:rsidR="00B54609" w:rsidRPr="002308DA">
        <w:rPr>
          <w:rFonts w:cs="Times New Roman"/>
          <w:sz w:val="27"/>
          <w:szCs w:val="27"/>
        </w:rPr>
        <w:t xml:space="preserve">  Інформаційна система визначення рейтингу має ієрархічну структуру: рейтинг факультету базується на рейтингу кафедр, що входять до факультету (інституту), а рейтинг кафедр залежить від рейтингу НПП кафедри. </w:t>
      </w:r>
    </w:p>
    <w:p w:rsidR="00B54609" w:rsidRPr="002308DA" w:rsidRDefault="0024114C">
      <w:pPr>
        <w:pStyle w:val="Iauiue1"/>
        <w:widowControl/>
        <w:ind w:firstLine="709"/>
        <w:jc w:val="both"/>
        <w:rPr>
          <w:rFonts w:cs="Times New Roman"/>
          <w:sz w:val="27"/>
          <w:szCs w:val="27"/>
          <w:lang w:val="uk-UA"/>
        </w:rPr>
      </w:pPr>
      <w:r>
        <w:rPr>
          <w:rFonts w:cs="Times New Roman"/>
          <w:sz w:val="27"/>
          <w:szCs w:val="27"/>
          <w:lang w:val="uk-UA"/>
        </w:rPr>
        <w:t>3</w:t>
      </w:r>
      <w:r w:rsidR="00B54609" w:rsidRPr="002308DA">
        <w:rPr>
          <w:rFonts w:cs="Times New Roman"/>
          <w:sz w:val="27"/>
          <w:szCs w:val="27"/>
          <w:lang w:val="uk-UA"/>
        </w:rPr>
        <w:t>.</w:t>
      </w:r>
      <w:r>
        <w:rPr>
          <w:rFonts w:cs="Times New Roman"/>
          <w:sz w:val="27"/>
          <w:szCs w:val="27"/>
          <w:lang w:val="uk-UA"/>
        </w:rPr>
        <w:t>7</w:t>
      </w:r>
      <w:r w:rsidR="000D5085">
        <w:rPr>
          <w:rFonts w:cs="Times New Roman"/>
          <w:sz w:val="27"/>
          <w:szCs w:val="27"/>
          <w:lang w:val="uk-UA"/>
        </w:rPr>
        <w:t>.</w:t>
      </w:r>
      <w:r w:rsidR="00B54609" w:rsidRPr="002308DA">
        <w:rPr>
          <w:rFonts w:cs="Times New Roman"/>
          <w:sz w:val="27"/>
          <w:szCs w:val="27"/>
          <w:lang w:val="uk-UA"/>
        </w:rPr>
        <w:t xml:space="preserve"> Початок підрахунку передбачає заповнення інформації щодо професійної діяльності кожного науково-педагогічного працівника у електронну анкету. Кожен НПП обирає в електронній анкеті показники, що  відповідають його займаній посаді.</w:t>
      </w:r>
    </w:p>
    <w:p w:rsidR="00B54609" w:rsidRPr="002308DA" w:rsidRDefault="0024114C">
      <w:pPr>
        <w:pStyle w:val="Iauiue1"/>
        <w:widowControl/>
        <w:ind w:firstLine="709"/>
        <w:jc w:val="both"/>
        <w:rPr>
          <w:rFonts w:cs="Times New Roman"/>
          <w:sz w:val="27"/>
          <w:szCs w:val="27"/>
          <w:lang w:val="uk-UA"/>
        </w:rPr>
      </w:pPr>
      <w:r>
        <w:rPr>
          <w:rFonts w:cs="Times New Roman"/>
          <w:sz w:val="27"/>
          <w:szCs w:val="27"/>
          <w:lang w:val="uk-UA"/>
        </w:rPr>
        <w:t>3</w:t>
      </w:r>
      <w:r w:rsidR="00B54609" w:rsidRPr="002308DA">
        <w:rPr>
          <w:rFonts w:cs="Times New Roman"/>
          <w:sz w:val="27"/>
          <w:szCs w:val="27"/>
          <w:lang w:val="uk-UA"/>
        </w:rPr>
        <w:t>.</w:t>
      </w:r>
      <w:r>
        <w:rPr>
          <w:rFonts w:cs="Times New Roman"/>
          <w:sz w:val="27"/>
          <w:szCs w:val="27"/>
          <w:lang w:val="uk-UA"/>
        </w:rPr>
        <w:t>8</w:t>
      </w:r>
      <w:r w:rsidR="000D5085">
        <w:rPr>
          <w:rFonts w:cs="Times New Roman"/>
          <w:sz w:val="27"/>
          <w:szCs w:val="27"/>
          <w:lang w:val="uk-UA"/>
        </w:rPr>
        <w:t>.</w:t>
      </w:r>
      <w:r w:rsidR="00B54609" w:rsidRPr="002308DA">
        <w:rPr>
          <w:rFonts w:cs="Times New Roman"/>
          <w:sz w:val="27"/>
          <w:szCs w:val="27"/>
          <w:lang w:val="uk-UA"/>
        </w:rPr>
        <w:t xml:space="preserve">  При підрахунку рейтингу факультетів (інститутів) та кафедр загальне число показників за напрямами роботи відноситься до кількості штатних посад та внутрішніх сумісників. Діяльність </w:t>
      </w:r>
      <w:r>
        <w:rPr>
          <w:rFonts w:cs="Times New Roman"/>
          <w:sz w:val="27"/>
          <w:szCs w:val="27"/>
          <w:lang w:val="uk-UA"/>
        </w:rPr>
        <w:t xml:space="preserve">внутрішніх </w:t>
      </w:r>
      <w:r w:rsidR="00B54609" w:rsidRPr="002308DA">
        <w:rPr>
          <w:rFonts w:cs="Times New Roman"/>
          <w:sz w:val="27"/>
          <w:szCs w:val="27"/>
          <w:lang w:val="uk-UA"/>
        </w:rPr>
        <w:t>сумісників включено до загального підрахунку рейтингового балу роботи структурних підрозділів для активізації усіх напрямів їх діяльності, а не тільки навчальної.</w:t>
      </w:r>
    </w:p>
    <w:p w:rsidR="00B54609" w:rsidRPr="002308DA" w:rsidRDefault="0024114C">
      <w:pPr>
        <w:pStyle w:val="Iauiue1"/>
        <w:widowControl/>
        <w:ind w:firstLine="709"/>
        <w:jc w:val="both"/>
        <w:rPr>
          <w:rFonts w:cs="Times New Roman"/>
          <w:sz w:val="27"/>
          <w:szCs w:val="27"/>
          <w:lang w:val="uk-UA"/>
        </w:rPr>
      </w:pPr>
      <w:r>
        <w:rPr>
          <w:rFonts w:cs="Times New Roman"/>
          <w:sz w:val="27"/>
          <w:szCs w:val="27"/>
          <w:lang w:val="uk-UA"/>
        </w:rPr>
        <w:t>3</w:t>
      </w:r>
      <w:r w:rsidR="00B54609" w:rsidRPr="002308DA">
        <w:rPr>
          <w:rFonts w:cs="Times New Roman"/>
          <w:sz w:val="27"/>
          <w:szCs w:val="27"/>
          <w:lang w:val="uk-UA"/>
        </w:rPr>
        <w:t>.</w:t>
      </w:r>
      <w:r>
        <w:rPr>
          <w:rFonts w:cs="Times New Roman"/>
          <w:sz w:val="27"/>
          <w:szCs w:val="27"/>
          <w:lang w:val="uk-UA"/>
        </w:rPr>
        <w:t>9</w:t>
      </w:r>
      <w:r w:rsidR="000D5085">
        <w:rPr>
          <w:rFonts w:cs="Times New Roman"/>
          <w:sz w:val="27"/>
          <w:szCs w:val="27"/>
          <w:lang w:val="uk-UA"/>
        </w:rPr>
        <w:t>. </w:t>
      </w:r>
      <w:r w:rsidR="00B54609" w:rsidRPr="002308DA">
        <w:rPr>
          <w:rFonts w:cs="Times New Roman"/>
          <w:sz w:val="27"/>
          <w:szCs w:val="27"/>
          <w:lang w:val="uk-UA"/>
        </w:rPr>
        <w:t xml:space="preserve">До електронної анкети вводяться дані за виконану роботу у відповідності до </w:t>
      </w:r>
      <w:r w:rsidR="009B21FE">
        <w:rPr>
          <w:rFonts w:cs="Times New Roman"/>
          <w:sz w:val="27"/>
          <w:szCs w:val="27"/>
          <w:lang w:val="uk-UA"/>
        </w:rPr>
        <w:t>затверджених</w:t>
      </w:r>
      <w:r w:rsidR="00B54609" w:rsidRPr="002308DA">
        <w:rPr>
          <w:rFonts w:cs="Times New Roman"/>
          <w:sz w:val="27"/>
          <w:szCs w:val="27"/>
          <w:lang w:val="uk-UA"/>
        </w:rPr>
        <w:t xml:space="preserve"> </w:t>
      </w:r>
      <w:r w:rsidR="009B21FE">
        <w:rPr>
          <w:rFonts w:cs="Times New Roman"/>
          <w:sz w:val="27"/>
          <w:szCs w:val="27"/>
          <w:lang w:val="uk-UA"/>
        </w:rPr>
        <w:t>на поточний</w:t>
      </w:r>
      <w:r w:rsidR="00B54609" w:rsidRPr="002308DA">
        <w:rPr>
          <w:rFonts w:cs="Times New Roman"/>
          <w:sz w:val="27"/>
          <w:szCs w:val="27"/>
          <w:lang w:val="uk-UA"/>
        </w:rPr>
        <w:t xml:space="preserve"> навчальний рік </w:t>
      </w:r>
      <w:r w:rsidR="009B21FE">
        <w:rPr>
          <w:rFonts w:cs="Times New Roman"/>
          <w:sz w:val="27"/>
          <w:szCs w:val="27"/>
          <w:lang w:val="uk-UA"/>
        </w:rPr>
        <w:t xml:space="preserve">показників </w:t>
      </w:r>
      <w:r w:rsidR="00B54609" w:rsidRPr="002308DA">
        <w:rPr>
          <w:rFonts w:cs="Times New Roman"/>
          <w:sz w:val="27"/>
          <w:szCs w:val="27"/>
          <w:lang w:val="uk-UA"/>
        </w:rPr>
        <w:t>(</w:t>
      </w:r>
      <w:r>
        <w:rPr>
          <w:rFonts w:cs="Times New Roman"/>
          <w:sz w:val="27"/>
          <w:szCs w:val="27"/>
          <w:lang w:val="uk-UA"/>
        </w:rPr>
        <w:t xml:space="preserve">умовних </w:t>
      </w:r>
      <w:r w:rsidR="009B21FE">
        <w:rPr>
          <w:rFonts w:cs="Times New Roman"/>
          <w:sz w:val="27"/>
          <w:szCs w:val="27"/>
          <w:lang w:val="uk-UA"/>
        </w:rPr>
        <w:t>норм часу</w:t>
      </w:r>
      <w:r w:rsidR="00B54609" w:rsidRPr="002308DA">
        <w:rPr>
          <w:rFonts w:cs="Times New Roman"/>
          <w:sz w:val="27"/>
          <w:szCs w:val="27"/>
          <w:lang w:val="uk-UA"/>
        </w:rPr>
        <w:t>)</w:t>
      </w:r>
      <w:r w:rsidR="009B21FE">
        <w:rPr>
          <w:rFonts w:cs="Times New Roman"/>
          <w:sz w:val="27"/>
          <w:szCs w:val="27"/>
          <w:lang w:val="uk-UA"/>
        </w:rPr>
        <w:t xml:space="preserve"> навчальної, методичної та організаційної роботи</w:t>
      </w:r>
      <w:r w:rsidR="00B54609" w:rsidRPr="002308DA">
        <w:rPr>
          <w:rFonts w:cs="Times New Roman"/>
          <w:sz w:val="27"/>
          <w:szCs w:val="27"/>
          <w:lang w:val="uk-UA"/>
        </w:rPr>
        <w:t>, а дані про наукову роботу – за звітний календарний рік.</w:t>
      </w:r>
    </w:p>
    <w:p w:rsidR="00B54609" w:rsidRPr="002308DA" w:rsidRDefault="0024114C">
      <w:pPr>
        <w:pStyle w:val="Iauiue1"/>
        <w:widowControl/>
        <w:ind w:firstLine="709"/>
        <w:jc w:val="both"/>
        <w:rPr>
          <w:rFonts w:cs="Times New Roman"/>
          <w:sz w:val="27"/>
          <w:szCs w:val="27"/>
          <w:lang w:val="uk-UA"/>
        </w:rPr>
      </w:pPr>
      <w:r>
        <w:rPr>
          <w:rFonts w:cs="Times New Roman"/>
          <w:sz w:val="27"/>
          <w:szCs w:val="27"/>
          <w:lang w:val="uk-UA"/>
        </w:rPr>
        <w:t>3</w:t>
      </w:r>
      <w:r w:rsidR="00B54609" w:rsidRPr="002308DA">
        <w:rPr>
          <w:rFonts w:cs="Times New Roman"/>
          <w:sz w:val="27"/>
          <w:szCs w:val="27"/>
          <w:lang w:val="uk-UA"/>
        </w:rPr>
        <w:t>.</w:t>
      </w:r>
      <w:r>
        <w:rPr>
          <w:rFonts w:cs="Times New Roman"/>
          <w:sz w:val="27"/>
          <w:szCs w:val="27"/>
          <w:lang w:val="uk-UA"/>
        </w:rPr>
        <w:t>10</w:t>
      </w:r>
      <w:r w:rsidR="000D5085">
        <w:rPr>
          <w:rFonts w:cs="Times New Roman"/>
          <w:sz w:val="27"/>
          <w:szCs w:val="27"/>
          <w:lang w:val="uk-UA"/>
        </w:rPr>
        <w:t>.</w:t>
      </w:r>
      <w:r w:rsidR="00B54609" w:rsidRPr="002308DA">
        <w:rPr>
          <w:rFonts w:cs="Times New Roman"/>
          <w:sz w:val="27"/>
          <w:szCs w:val="27"/>
          <w:lang w:val="uk-UA"/>
        </w:rPr>
        <w:t xml:space="preserve"> Рейтингова оцінка діяльності НПП, кафедр та факультетів (інститутів)  оприлюднюється керівництвом Університету до початку нового навчального року наказом по Університету. Окремо оприлюднюється рейтинг  викладачів за категоріями: професори, доценти, старші викладачі, асистенти. </w:t>
      </w:r>
    </w:p>
    <w:p w:rsidR="000D5085" w:rsidRDefault="000D5085" w:rsidP="00C61156">
      <w:pPr>
        <w:jc w:val="center"/>
        <w:rPr>
          <w:rFonts w:cs="Times New Roman"/>
          <w:b/>
          <w:color w:val="000000"/>
          <w:sz w:val="27"/>
          <w:szCs w:val="27"/>
        </w:rPr>
      </w:pPr>
    </w:p>
    <w:p w:rsidR="00B54609" w:rsidRDefault="003578B4" w:rsidP="00C61156">
      <w:pPr>
        <w:jc w:val="center"/>
        <w:rPr>
          <w:rFonts w:cs="Times New Roman"/>
          <w:b/>
          <w:color w:val="000000"/>
          <w:sz w:val="27"/>
          <w:szCs w:val="27"/>
        </w:rPr>
      </w:pPr>
      <w:r>
        <w:rPr>
          <w:rFonts w:cs="Times New Roman"/>
          <w:b/>
          <w:color w:val="000000"/>
          <w:sz w:val="27"/>
          <w:szCs w:val="27"/>
        </w:rPr>
        <w:t xml:space="preserve">4. </w:t>
      </w:r>
      <w:r w:rsidR="00C61156" w:rsidRPr="00C61156">
        <w:rPr>
          <w:rFonts w:cs="Times New Roman"/>
          <w:b/>
          <w:color w:val="000000"/>
          <w:sz w:val="27"/>
          <w:szCs w:val="27"/>
        </w:rPr>
        <w:t>Результати рейтингового оцінювання</w:t>
      </w:r>
    </w:p>
    <w:p w:rsidR="00087F90" w:rsidRPr="00C61156" w:rsidRDefault="00087F90" w:rsidP="00C61156">
      <w:pPr>
        <w:jc w:val="center"/>
        <w:rPr>
          <w:sz w:val="27"/>
          <w:szCs w:val="27"/>
        </w:rPr>
      </w:pPr>
    </w:p>
    <w:p w:rsidR="00C61156" w:rsidRDefault="00C61156" w:rsidP="00C61156">
      <w:pPr>
        <w:tabs>
          <w:tab w:val="left" w:pos="709"/>
          <w:tab w:val="left" w:pos="3000"/>
        </w:tabs>
        <w:jc w:val="both"/>
        <w:rPr>
          <w:rFonts w:cs="Times New Roman"/>
          <w:color w:val="000000"/>
          <w:sz w:val="27"/>
          <w:szCs w:val="27"/>
        </w:rPr>
      </w:pPr>
      <w:r w:rsidRPr="00C61156">
        <w:rPr>
          <w:rFonts w:cs="Times New Roman"/>
          <w:color w:val="000000"/>
          <w:sz w:val="27"/>
          <w:szCs w:val="27"/>
        </w:rPr>
        <w:t xml:space="preserve">          </w:t>
      </w:r>
      <w:r w:rsidR="003578B4">
        <w:rPr>
          <w:rFonts w:cs="Times New Roman"/>
          <w:color w:val="000000"/>
          <w:sz w:val="27"/>
          <w:szCs w:val="27"/>
        </w:rPr>
        <w:t xml:space="preserve">4.1. </w:t>
      </w:r>
      <w:r>
        <w:rPr>
          <w:rFonts w:cs="Times New Roman"/>
          <w:color w:val="000000"/>
          <w:sz w:val="27"/>
          <w:szCs w:val="27"/>
        </w:rPr>
        <w:t>Аналіз р</w:t>
      </w:r>
      <w:r w:rsidRPr="00C61156">
        <w:rPr>
          <w:rFonts w:cs="Times New Roman"/>
          <w:color w:val="000000"/>
          <w:sz w:val="27"/>
          <w:szCs w:val="27"/>
        </w:rPr>
        <w:t>езультат</w:t>
      </w:r>
      <w:r>
        <w:rPr>
          <w:rFonts w:cs="Times New Roman"/>
          <w:color w:val="000000"/>
          <w:sz w:val="27"/>
          <w:szCs w:val="27"/>
        </w:rPr>
        <w:t>ів</w:t>
      </w:r>
      <w:r w:rsidRPr="00C61156">
        <w:rPr>
          <w:rFonts w:cs="Times New Roman"/>
          <w:color w:val="000000"/>
          <w:sz w:val="27"/>
          <w:szCs w:val="27"/>
        </w:rPr>
        <w:t xml:space="preserve"> рейтингового оцінювання діяльності НПП Університету </w:t>
      </w:r>
      <w:r>
        <w:rPr>
          <w:rFonts w:cs="Times New Roman"/>
          <w:color w:val="000000"/>
          <w:sz w:val="27"/>
          <w:szCs w:val="27"/>
        </w:rPr>
        <w:t>передбачає виокремлення</w:t>
      </w:r>
      <w:r w:rsidRPr="00C61156">
        <w:rPr>
          <w:rFonts w:cs="Times New Roman"/>
          <w:color w:val="000000"/>
          <w:sz w:val="27"/>
          <w:szCs w:val="27"/>
        </w:rPr>
        <w:t xml:space="preserve"> так</w:t>
      </w:r>
      <w:r>
        <w:rPr>
          <w:rFonts w:cs="Times New Roman"/>
          <w:color w:val="000000"/>
          <w:sz w:val="27"/>
          <w:szCs w:val="27"/>
        </w:rPr>
        <w:t>их</w:t>
      </w:r>
      <w:r w:rsidR="00D609CA">
        <w:rPr>
          <w:rFonts w:cs="Times New Roman"/>
          <w:color w:val="000000"/>
          <w:sz w:val="27"/>
          <w:szCs w:val="27"/>
        </w:rPr>
        <w:t xml:space="preserve"> груп</w:t>
      </w:r>
      <w:r w:rsidRPr="00C61156">
        <w:rPr>
          <w:rFonts w:cs="Times New Roman"/>
          <w:color w:val="000000"/>
          <w:sz w:val="27"/>
          <w:szCs w:val="27"/>
        </w:rPr>
        <w:t xml:space="preserve"> працівників: </w:t>
      </w:r>
    </w:p>
    <w:p w:rsidR="00C61156" w:rsidRDefault="00C61156" w:rsidP="00C61156">
      <w:pPr>
        <w:numPr>
          <w:ilvl w:val="0"/>
          <w:numId w:val="14"/>
        </w:numPr>
        <w:tabs>
          <w:tab w:val="left" w:pos="1134"/>
          <w:tab w:val="left" w:pos="3000"/>
        </w:tabs>
        <w:ind w:left="1134"/>
        <w:jc w:val="both"/>
        <w:rPr>
          <w:rFonts w:cs="Times New Roman"/>
          <w:color w:val="000000"/>
          <w:sz w:val="27"/>
          <w:szCs w:val="27"/>
        </w:rPr>
      </w:pPr>
      <w:r w:rsidRPr="00C61156">
        <w:rPr>
          <w:rFonts w:cs="Times New Roman"/>
          <w:color w:val="000000"/>
          <w:sz w:val="27"/>
          <w:szCs w:val="27"/>
        </w:rPr>
        <w:t xml:space="preserve">перспективні, </w:t>
      </w:r>
    </w:p>
    <w:p w:rsidR="00C61156" w:rsidRDefault="00C61156" w:rsidP="00C61156">
      <w:pPr>
        <w:numPr>
          <w:ilvl w:val="0"/>
          <w:numId w:val="14"/>
        </w:numPr>
        <w:tabs>
          <w:tab w:val="left" w:pos="1134"/>
          <w:tab w:val="left" w:pos="3000"/>
        </w:tabs>
        <w:ind w:left="1134"/>
        <w:jc w:val="both"/>
        <w:rPr>
          <w:rFonts w:cs="Times New Roman"/>
          <w:color w:val="000000"/>
          <w:sz w:val="27"/>
          <w:szCs w:val="27"/>
        </w:rPr>
      </w:pPr>
      <w:r w:rsidRPr="00C61156">
        <w:rPr>
          <w:rFonts w:cs="Times New Roman"/>
          <w:color w:val="000000"/>
          <w:sz w:val="27"/>
          <w:szCs w:val="27"/>
        </w:rPr>
        <w:t xml:space="preserve">успішні, </w:t>
      </w:r>
    </w:p>
    <w:p w:rsidR="00C61156" w:rsidRDefault="00C61156" w:rsidP="00C61156">
      <w:pPr>
        <w:numPr>
          <w:ilvl w:val="0"/>
          <w:numId w:val="14"/>
        </w:numPr>
        <w:tabs>
          <w:tab w:val="left" w:pos="1134"/>
          <w:tab w:val="left" w:pos="3000"/>
        </w:tabs>
        <w:ind w:left="1134"/>
        <w:jc w:val="both"/>
        <w:rPr>
          <w:rFonts w:cs="Times New Roman"/>
          <w:color w:val="000000"/>
          <w:sz w:val="27"/>
          <w:szCs w:val="27"/>
        </w:rPr>
      </w:pPr>
      <w:r w:rsidRPr="00C61156">
        <w:rPr>
          <w:rFonts w:cs="Times New Roman"/>
          <w:color w:val="000000"/>
          <w:sz w:val="27"/>
          <w:szCs w:val="27"/>
        </w:rPr>
        <w:t xml:space="preserve">достатньо успішні </w:t>
      </w:r>
    </w:p>
    <w:p w:rsidR="00C61156" w:rsidRPr="00C61156" w:rsidRDefault="00C61156" w:rsidP="00C61156">
      <w:pPr>
        <w:numPr>
          <w:ilvl w:val="0"/>
          <w:numId w:val="14"/>
        </w:numPr>
        <w:tabs>
          <w:tab w:val="left" w:pos="1134"/>
          <w:tab w:val="left" w:pos="3000"/>
        </w:tabs>
        <w:ind w:left="1134"/>
        <w:jc w:val="both"/>
        <w:rPr>
          <w:rFonts w:cs="Times New Roman"/>
          <w:color w:val="000000"/>
          <w:sz w:val="27"/>
          <w:szCs w:val="27"/>
        </w:rPr>
      </w:pPr>
      <w:r w:rsidRPr="00C61156">
        <w:rPr>
          <w:rFonts w:cs="Times New Roman"/>
          <w:color w:val="000000"/>
          <w:sz w:val="27"/>
          <w:szCs w:val="27"/>
        </w:rPr>
        <w:lastRenderedPageBreak/>
        <w:t xml:space="preserve">проблемні.                                                                                    </w:t>
      </w:r>
    </w:p>
    <w:p w:rsidR="00C61156" w:rsidRPr="00C61156" w:rsidRDefault="00C61156" w:rsidP="00C61156">
      <w:pPr>
        <w:tabs>
          <w:tab w:val="left" w:pos="709"/>
          <w:tab w:val="left" w:pos="3000"/>
        </w:tabs>
        <w:jc w:val="center"/>
        <w:rPr>
          <w:rFonts w:cs="Times New Roman"/>
          <w:b/>
          <w:color w:val="000000"/>
          <w:sz w:val="27"/>
          <w:szCs w:val="27"/>
        </w:rPr>
      </w:pPr>
      <w:r>
        <w:rPr>
          <w:rFonts w:cs="Times New Roman"/>
          <w:b/>
          <w:color w:val="000000"/>
          <w:sz w:val="27"/>
          <w:szCs w:val="27"/>
        </w:rPr>
        <w:t>Шкала</w:t>
      </w:r>
      <w:r w:rsidRPr="00C61156">
        <w:rPr>
          <w:rFonts w:cs="Times New Roman"/>
          <w:b/>
          <w:color w:val="000000"/>
          <w:sz w:val="27"/>
          <w:szCs w:val="27"/>
        </w:rPr>
        <w:t xml:space="preserve"> рейтингового оцінювання діяльності НПП </w:t>
      </w:r>
    </w:p>
    <w:tbl>
      <w:tblPr>
        <w:tblW w:w="6396"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3404"/>
      </w:tblGrid>
      <w:tr w:rsidR="003578B4" w:rsidRPr="00F01A3F" w:rsidTr="003578B4">
        <w:trPr>
          <w:trHeight w:val="465"/>
          <w:jc w:val="center"/>
        </w:trPr>
        <w:tc>
          <w:tcPr>
            <w:tcW w:w="2992" w:type="dxa"/>
            <w:shd w:val="clear" w:color="auto" w:fill="auto"/>
            <w:vAlign w:val="center"/>
            <w:hideMark/>
          </w:tcPr>
          <w:p w:rsidR="003578B4" w:rsidRPr="00F01A3F" w:rsidRDefault="003578B4" w:rsidP="003578B4">
            <w:pPr>
              <w:jc w:val="center"/>
              <w:rPr>
                <w:rFonts w:cs="Times New Roman"/>
                <w:bCs/>
                <w:color w:val="000000"/>
                <w:sz w:val="26"/>
                <w:szCs w:val="26"/>
                <w:lang w:eastAsia="uk-UA"/>
              </w:rPr>
            </w:pPr>
            <w:r w:rsidRPr="00F01A3F">
              <w:rPr>
                <w:rFonts w:cs="Times New Roman"/>
                <w:bCs/>
                <w:color w:val="000000"/>
                <w:sz w:val="26"/>
                <w:szCs w:val="26"/>
                <w:lang w:eastAsia="uk-UA"/>
              </w:rPr>
              <w:t>Рейтингова оцінка</w:t>
            </w:r>
          </w:p>
        </w:tc>
        <w:tc>
          <w:tcPr>
            <w:tcW w:w="3404" w:type="dxa"/>
            <w:vAlign w:val="center"/>
          </w:tcPr>
          <w:p w:rsidR="003578B4" w:rsidRPr="00F01A3F" w:rsidRDefault="003578B4" w:rsidP="003578B4">
            <w:pPr>
              <w:jc w:val="center"/>
              <w:rPr>
                <w:rFonts w:cs="Times New Roman"/>
                <w:bCs/>
                <w:color w:val="000000"/>
                <w:sz w:val="26"/>
                <w:szCs w:val="26"/>
                <w:lang w:eastAsia="uk-UA"/>
              </w:rPr>
            </w:pPr>
            <w:r>
              <w:rPr>
                <w:rFonts w:cs="Times New Roman"/>
                <w:bCs/>
                <w:color w:val="000000"/>
                <w:sz w:val="26"/>
                <w:szCs w:val="26"/>
                <w:lang w:eastAsia="uk-UA"/>
              </w:rPr>
              <w:t>Характеристика</w:t>
            </w:r>
          </w:p>
        </w:tc>
      </w:tr>
      <w:tr w:rsidR="003578B4" w:rsidRPr="00F01A3F" w:rsidTr="003578B4">
        <w:trPr>
          <w:trHeight w:val="315"/>
          <w:jc w:val="center"/>
        </w:trPr>
        <w:tc>
          <w:tcPr>
            <w:tcW w:w="2992" w:type="dxa"/>
            <w:shd w:val="clear" w:color="auto" w:fill="auto"/>
            <w:noWrap/>
            <w:vAlign w:val="bottom"/>
            <w:hideMark/>
          </w:tcPr>
          <w:p w:rsidR="003578B4" w:rsidRPr="00F01A3F" w:rsidRDefault="003578B4" w:rsidP="00C61156">
            <w:pPr>
              <w:jc w:val="center"/>
              <w:rPr>
                <w:rFonts w:cs="Times New Roman"/>
                <w:color w:val="000000"/>
                <w:sz w:val="26"/>
                <w:szCs w:val="26"/>
              </w:rPr>
            </w:pPr>
            <w:r w:rsidRPr="00F01A3F">
              <w:rPr>
                <w:rFonts w:cs="Times New Roman"/>
                <w:color w:val="000000"/>
                <w:sz w:val="26"/>
                <w:szCs w:val="26"/>
              </w:rPr>
              <w:t>2,0≥R≥1,51</w:t>
            </w:r>
          </w:p>
        </w:tc>
        <w:tc>
          <w:tcPr>
            <w:tcW w:w="3404" w:type="dxa"/>
            <w:vAlign w:val="bottom"/>
          </w:tcPr>
          <w:p w:rsidR="003578B4" w:rsidRPr="00F01A3F" w:rsidRDefault="003578B4" w:rsidP="004041BB">
            <w:pPr>
              <w:rPr>
                <w:rFonts w:cs="Times New Roman"/>
                <w:color w:val="000000"/>
                <w:sz w:val="26"/>
                <w:szCs w:val="26"/>
              </w:rPr>
            </w:pPr>
            <w:r w:rsidRPr="00F01A3F">
              <w:rPr>
                <w:rFonts w:cs="Times New Roman"/>
                <w:color w:val="000000"/>
                <w:sz w:val="26"/>
                <w:szCs w:val="26"/>
              </w:rPr>
              <w:t>Перспективні</w:t>
            </w:r>
          </w:p>
        </w:tc>
      </w:tr>
      <w:tr w:rsidR="003578B4" w:rsidRPr="00F01A3F" w:rsidTr="003578B4">
        <w:trPr>
          <w:trHeight w:val="244"/>
          <w:jc w:val="center"/>
        </w:trPr>
        <w:tc>
          <w:tcPr>
            <w:tcW w:w="2992" w:type="dxa"/>
            <w:shd w:val="clear" w:color="auto" w:fill="auto"/>
            <w:noWrap/>
            <w:vAlign w:val="bottom"/>
            <w:hideMark/>
          </w:tcPr>
          <w:p w:rsidR="003578B4" w:rsidRPr="00F01A3F" w:rsidRDefault="003578B4" w:rsidP="00C61156">
            <w:pPr>
              <w:jc w:val="center"/>
              <w:rPr>
                <w:rFonts w:cs="Times New Roman"/>
                <w:color w:val="000000"/>
                <w:sz w:val="26"/>
                <w:szCs w:val="26"/>
              </w:rPr>
            </w:pPr>
            <w:r w:rsidRPr="00F01A3F">
              <w:rPr>
                <w:rFonts w:cs="Times New Roman"/>
                <w:color w:val="000000"/>
                <w:sz w:val="26"/>
                <w:szCs w:val="26"/>
              </w:rPr>
              <w:t>1,5≥R≥1,21</w:t>
            </w:r>
          </w:p>
        </w:tc>
        <w:tc>
          <w:tcPr>
            <w:tcW w:w="3404" w:type="dxa"/>
            <w:vAlign w:val="bottom"/>
          </w:tcPr>
          <w:p w:rsidR="003578B4" w:rsidRPr="00F01A3F" w:rsidRDefault="003578B4" w:rsidP="004041BB">
            <w:pPr>
              <w:rPr>
                <w:rFonts w:cs="Times New Roman"/>
                <w:color w:val="000000"/>
                <w:sz w:val="26"/>
                <w:szCs w:val="26"/>
              </w:rPr>
            </w:pPr>
            <w:r w:rsidRPr="00F01A3F">
              <w:rPr>
                <w:rFonts w:cs="Times New Roman"/>
                <w:color w:val="000000"/>
                <w:sz w:val="26"/>
                <w:szCs w:val="26"/>
              </w:rPr>
              <w:t>Успішні</w:t>
            </w:r>
          </w:p>
        </w:tc>
      </w:tr>
      <w:tr w:rsidR="003578B4" w:rsidRPr="00F01A3F" w:rsidTr="003578B4">
        <w:trPr>
          <w:trHeight w:val="257"/>
          <w:jc w:val="center"/>
        </w:trPr>
        <w:tc>
          <w:tcPr>
            <w:tcW w:w="2992" w:type="dxa"/>
            <w:shd w:val="clear" w:color="auto" w:fill="auto"/>
            <w:noWrap/>
            <w:vAlign w:val="bottom"/>
            <w:hideMark/>
          </w:tcPr>
          <w:p w:rsidR="003578B4" w:rsidRPr="00F01A3F" w:rsidRDefault="003578B4" w:rsidP="00C61156">
            <w:pPr>
              <w:jc w:val="center"/>
              <w:rPr>
                <w:rFonts w:cs="Times New Roman"/>
                <w:color w:val="000000"/>
                <w:sz w:val="26"/>
                <w:szCs w:val="26"/>
              </w:rPr>
            </w:pPr>
            <w:r w:rsidRPr="00F01A3F">
              <w:rPr>
                <w:rFonts w:cs="Times New Roman"/>
                <w:color w:val="000000"/>
                <w:sz w:val="26"/>
                <w:szCs w:val="26"/>
              </w:rPr>
              <w:t>1,2≥R≥1,00</w:t>
            </w:r>
          </w:p>
        </w:tc>
        <w:tc>
          <w:tcPr>
            <w:tcW w:w="3404" w:type="dxa"/>
            <w:vAlign w:val="center"/>
          </w:tcPr>
          <w:p w:rsidR="003578B4" w:rsidRPr="00F01A3F" w:rsidRDefault="003578B4" w:rsidP="004041BB">
            <w:pPr>
              <w:rPr>
                <w:rFonts w:cs="Times New Roman"/>
                <w:color w:val="000000"/>
                <w:sz w:val="26"/>
                <w:szCs w:val="26"/>
              </w:rPr>
            </w:pPr>
            <w:r w:rsidRPr="00F01A3F">
              <w:rPr>
                <w:rFonts w:cs="Times New Roman"/>
                <w:color w:val="000000"/>
                <w:sz w:val="26"/>
                <w:szCs w:val="26"/>
              </w:rPr>
              <w:t>Достатньо успішні</w:t>
            </w:r>
          </w:p>
        </w:tc>
      </w:tr>
      <w:tr w:rsidR="003578B4" w:rsidRPr="00F01A3F" w:rsidTr="003578B4">
        <w:trPr>
          <w:trHeight w:val="257"/>
          <w:jc w:val="center"/>
        </w:trPr>
        <w:tc>
          <w:tcPr>
            <w:tcW w:w="2992" w:type="dxa"/>
            <w:shd w:val="clear" w:color="auto" w:fill="auto"/>
            <w:noWrap/>
            <w:vAlign w:val="bottom"/>
            <w:hideMark/>
          </w:tcPr>
          <w:p w:rsidR="003578B4" w:rsidRPr="00F01A3F" w:rsidRDefault="003578B4" w:rsidP="00C61156">
            <w:pPr>
              <w:jc w:val="center"/>
              <w:rPr>
                <w:rFonts w:cs="Times New Roman"/>
                <w:color w:val="000000"/>
                <w:sz w:val="26"/>
                <w:szCs w:val="26"/>
              </w:rPr>
            </w:pPr>
            <w:r w:rsidRPr="00F01A3F">
              <w:rPr>
                <w:rFonts w:cs="Times New Roman"/>
                <w:color w:val="000000"/>
                <w:sz w:val="26"/>
                <w:szCs w:val="26"/>
              </w:rPr>
              <w:t>R&lt;1,0</w:t>
            </w:r>
          </w:p>
        </w:tc>
        <w:tc>
          <w:tcPr>
            <w:tcW w:w="3404" w:type="dxa"/>
            <w:vAlign w:val="bottom"/>
          </w:tcPr>
          <w:p w:rsidR="003578B4" w:rsidRPr="00F01A3F" w:rsidRDefault="003578B4" w:rsidP="004041BB">
            <w:pPr>
              <w:rPr>
                <w:rFonts w:cs="Times New Roman"/>
                <w:color w:val="000000"/>
                <w:sz w:val="26"/>
                <w:szCs w:val="26"/>
              </w:rPr>
            </w:pPr>
            <w:r w:rsidRPr="00F01A3F">
              <w:rPr>
                <w:rFonts w:cs="Times New Roman"/>
                <w:color w:val="000000"/>
                <w:sz w:val="26"/>
                <w:szCs w:val="26"/>
              </w:rPr>
              <w:t>Проблемні</w:t>
            </w:r>
          </w:p>
        </w:tc>
      </w:tr>
    </w:tbl>
    <w:p w:rsidR="00087F90" w:rsidRDefault="00087F90" w:rsidP="003578B4">
      <w:pPr>
        <w:tabs>
          <w:tab w:val="left" w:pos="709"/>
          <w:tab w:val="left" w:pos="3000"/>
        </w:tabs>
        <w:ind w:firstLine="709"/>
        <w:jc w:val="both"/>
        <w:rPr>
          <w:rFonts w:cs="Times New Roman"/>
          <w:color w:val="000000"/>
          <w:sz w:val="27"/>
          <w:szCs w:val="27"/>
        </w:rPr>
      </w:pPr>
    </w:p>
    <w:p w:rsidR="003578B4" w:rsidRPr="00C61156" w:rsidRDefault="003578B4" w:rsidP="003578B4">
      <w:pPr>
        <w:tabs>
          <w:tab w:val="left" w:pos="709"/>
          <w:tab w:val="left" w:pos="3000"/>
        </w:tabs>
        <w:ind w:firstLine="709"/>
        <w:jc w:val="both"/>
        <w:rPr>
          <w:rFonts w:cs="Times New Roman"/>
          <w:color w:val="000000"/>
          <w:sz w:val="27"/>
          <w:szCs w:val="27"/>
        </w:rPr>
      </w:pPr>
      <w:r>
        <w:rPr>
          <w:rFonts w:cs="Times New Roman"/>
          <w:color w:val="000000"/>
          <w:sz w:val="27"/>
          <w:szCs w:val="27"/>
        </w:rPr>
        <w:t>4.2. У випадку виникнення спірних питань стосовно рейтингової оцінки НПП, викладач може подати заяву ректору на розгляду конкретної ситуації. Для розгляду спірних питань наказом по університету створюється апеляційна комісія рейтингового оцінювання діяльності НПП.</w:t>
      </w:r>
    </w:p>
    <w:p w:rsidR="00F01A3F" w:rsidRDefault="003578B4" w:rsidP="00F01A3F">
      <w:pPr>
        <w:tabs>
          <w:tab w:val="left" w:pos="709"/>
          <w:tab w:val="left" w:pos="3000"/>
        </w:tabs>
        <w:ind w:firstLine="709"/>
        <w:jc w:val="both"/>
        <w:rPr>
          <w:rFonts w:cs="Times New Roman"/>
          <w:color w:val="000000"/>
          <w:sz w:val="27"/>
          <w:szCs w:val="27"/>
        </w:rPr>
      </w:pPr>
      <w:r>
        <w:rPr>
          <w:rFonts w:cs="Times New Roman"/>
          <w:color w:val="000000"/>
          <w:sz w:val="27"/>
          <w:szCs w:val="27"/>
        </w:rPr>
        <w:t>4.3. Затвердженні р</w:t>
      </w:r>
      <w:r w:rsidR="00C61156" w:rsidRPr="00C61156">
        <w:rPr>
          <w:rFonts w:cs="Times New Roman"/>
          <w:color w:val="000000"/>
          <w:sz w:val="27"/>
          <w:szCs w:val="27"/>
        </w:rPr>
        <w:t xml:space="preserve">езультати рейтингового оцінювання діяльності НПП є підставою для прийняття керівництвом Університету рішень щодо конкурсного відбору на заміщення вакантних посад, укладання трудових договорів чи подовження термінів, а також визначення розміру преміальних виплат, стимулюючих надбавок та інших заохочень, що передбачені Статутом Університету і колективним договором. </w:t>
      </w:r>
    </w:p>
    <w:p w:rsidR="00C61156" w:rsidRDefault="003578B4" w:rsidP="00F01A3F">
      <w:pPr>
        <w:tabs>
          <w:tab w:val="left" w:pos="709"/>
          <w:tab w:val="left" w:pos="3000"/>
        </w:tabs>
        <w:ind w:firstLine="709"/>
        <w:jc w:val="both"/>
        <w:rPr>
          <w:rFonts w:cs="Times New Roman"/>
          <w:color w:val="000000"/>
          <w:sz w:val="27"/>
          <w:szCs w:val="27"/>
        </w:rPr>
      </w:pPr>
      <w:r>
        <w:rPr>
          <w:rFonts w:cs="Times New Roman"/>
          <w:color w:val="000000"/>
          <w:sz w:val="27"/>
          <w:szCs w:val="27"/>
        </w:rPr>
        <w:t xml:space="preserve">4.4. </w:t>
      </w:r>
      <w:r w:rsidR="00C61156" w:rsidRPr="00C61156">
        <w:rPr>
          <w:rFonts w:cs="Times New Roman"/>
          <w:color w:val="000000"/>
          <w:sz w:val="27"/>
          <w:szCs w:val="27"/>
        </w:rPr>
        <w:t>Н</w:t>
      </w:r>
      <w:r w:rsidR="00087F90">
        <w:rPr>
          <w:rFonts w:cs="Times New Roman"/>
          <w:color w:val="000000"/>
          <w:sz w:val="27"/>
          <w:szCs w:val="27"/>
        </w:rPr>
        <w:t>ауково-педагогічні працівники з рейтинговою оцінкою менше 1,0 вважаються такими, які н</w:t>
      </w:r>
      <w:r w:rsidR="00C61156" w:rsidRPr="00C61156">
        <w:rPr>
          <w:rFonts w:cs="Times New Roman"/>
          <w:color w:val="000000"/>
          <w:sz w:val="27"/>
          <w:szCs w:val="27"/>
        </w:rPr>
        <w:t>е</w:t>
      </w:r>
      <w:r w:rsidR="00087F90">
        <w:rPr>
          <w:rFonts w:cs="Times New Roman"/>
          <w:color w:val="000000"/>
          <w:sz w:val="27"/>
          <w:szCs w:val="27"/>
        </w:rPr>
        <w:t xml:space="preserve"> </w:t>
      </w:r>
      <w:r w:rsidR="00C61156" w:rsidRPr="00C61156">
        <w:rPr>
          <w:rFonts w:cs="Times New Roman"/>
          <w:color w:val="000000"/>
          <w:sz w:val="27"/>
          <w:szCs w:val="27"/>
        </w:rPr>
        <w:t>викона</w:t>
      </w:r>
      <w:r w:rsidR="00087F90">
        <w:rPr>
          <w:rFonts w:cs="Times New Roman"/>
          <w:color w:val="000000"/>
          <w:sz w:val="27"/>
          <w:szCs w:val="27"/>
        </w:rPr>
        <w:t>ли з</w:t>
      </w:r>
      <w:r w:rsidR="00C61156" w:rsidRPr="00C61156">
        <w:rPr>
          <w:rFonts w:cs="Times New Roman"/>
          <w:color w:val="000000"/>
          <w:sz w:val="27"/>
          <w:szCs w:val="27"/>
        </w:rPr>
        <w:t>аплан</w:t>
      </w:r>
      <w:r w:rsidR="00087F90">
        <w:rPr>
          <w:rFonts w:cs="Times New Roman"/>
          <w:color w:val="000000"/>
          <w:sz w:val="27"/>
          <w:szCs w:val="27"/>
        </w:rPr>
        <w:t>ованого обсягу всіх видів робіт</w:t>
      </w:r>
      <w:r w:rsidR="00C61156" w:rsidRPr="00C61156">
        <w:rPr>
          <w:rFonts w:cs="Times New Roman"/>
          <w:color w:val="000000"/>
          <w:sz w:val="27"/>
          <w:szCs w:val="27"/>
        </w:rPr>
        <w:t xml:space="preserve"> </w:t>
      </w:r>
      <w:r w:rsidR="00087F90">
        <w:rPr>
          <w:rFonts w:cs="Times New Roman"/>
          <w:color w:val="000000"/>
          <w:sz w:val="27"/>
          <w:szCs w:val="27"/>
        </w:rPr>
        <w:t xml:space="preserve">у звітному році. Це </w:t>
      </w:r>
      <w:r w:rsidR="00C61156" w:rsidRPr="00C61156">
        <w:rPr>
          <w:rFonts w:cs="Times New Roman"/>
          <w:color w:val="000000"/>
          <w:sz w:val="27"/>
          <w:szCs w:val="27"/>
        </w:rPr>
        <w:t xml:space="preserve">є підставою для перегляду умов контракту </w:t>
      </w:r>
      <w:r w:rsidR="00087F90">
        <w:rPr>
          <w:rFonts w:cs="Times New Roman"/>
          <w:color w:val="000000"/>
          <w:sz w:val="27"/>
          <w:szCs w:val="27"/>
        </w:rPr>
        <w:t xml:space="preserve">такого викладача </w:t>
      </w:r>
      <w:r w:rsidR="00C61156" w:rsidRPr="00C61156">
        <w:rPr>
          <w:rFonts w:cs="Times New Roman"/>
          <w:color w:val="000000"/>
          <w:sz w:val="27"/>
          <w:szCs w:val="27"/>
        </w:rPr>
        <w:t>аж до звільнення із займаної посади.</w:t>
      </w:r>
    </w:p>
    <w:p w:rsidR="000D5085" w:rsidRDefault="000D5085" w:rsidP="00C61156">
      <w:pPr>
        <w:autoSpaceDE w:val="0"/>
        <w:autoSpaceDN w:val="0"/>
        <w:adjustRightInd w:val="0"/>
        <w:ind w:firstLine="709"/>
        <w:jc w:val="both"/>
        <w:rPr>
          <w:rFonts w:cs="Times New Roman"/>
          <w:sz w:val="27"/>
          <w:szCs w:val="27"/>
        </w:rPr>
      </w:pPr>
      <w:r>
        <w:rPr>
          <w:rFonts w:cs="Times New Roman"/>
          <w:sz w:val="27"/>
          <w:szCs w:val="27"/>
        </w:rPr>
        <w:t xml:space="preserve">4.5. </w:t>
      </w:r>
      <w:r w:rsidRPr="002308DA">
        <w:rPr>
          <w:rFonts w:cs="Times New Roman"/>
          <w:sz w:val="27"/>
          <w:szCs w:val="27"/>
        </w:rPr>
        <w:t xml:space="preserve">У структурних підрозділах кожен співробітник має доступ до показників рейтингу всіх своїх колег, включаючи керівника (завідувача кафедри).  </w:t>
      </w:r>
    </w:p>
    <w:p w:rsidR="000D5085" w:rsidRPr="000D5085" w:rsidRDefault="000D5085" w:rsidP="000D5085">
      <w:pPr>
        <w:tabs>
          <w:tab w:val="left" w:pos="1260"/>
        </w:tabs>
        <w:ind w:firstLine="709"/>
        <w:jc w:val="both"/>
        <w:rPr>
          <w:rFonts w:cs="Times New Roman"/>
          <w:sz w:val="27"/>
          <w:szCs w:val="27"/>
        </w:rPr>
      </w:pPr>
      <w:r>
        <w:rPr>
          <w:rFonts w:cs="Times New Roman"/>
          <w:sz w:val="27"/>
          <w:szCs w:val="27"/>
        </w:rPr>
        <w:t>4</w:t>
      </w:r>
      <w:r w:rsidRPr="000D5085">
        <w:rPr>
          <w:rFonts w:cs="Times New Roman"/>
          <w:sz w:val="27"/>
          <w:szCs w:val="27"/>
        </w:rPr>
        <w:t>.</w:t>
      </w:r>
      <w:r>
        <w:rPr>
          <w:rFonts w:cs="Times New Roman"/>
          <w:sz w:val="27"/>
          <w:szCs w:val="27"/>
        </w:rPr>
        <w:t>6</w:t>
      </w:r>
      <w:r w:rsidRPr="000D5085">
        <w:rPr>
          <w:rFonts w:cs="Times New Roman"/>
          <w:sz w:val="27"/>
          <w:szCs w:val="27"/>
        </w:rPr>
        <w:t>. Результати рейтингового оцінювання діяльності НПП за результатами звітного року обговорюються на засіданні Вченої ради Університету та затверджуються наказом ректора.</w:t>
      </w:r>
    </w:p>
    <w:p w:rsidR="00C61156" w:rsidRPr="00515D2E" w:rsidRDefault="000D5085" w:rsidP="00C61156">
      <w:pPr>
        <w:autoSpaceDE w:val="0"/>
        <w:autoSpaceDN w:val="0"/>
        <w:adjustRightInd w:val="0"/>
        <w:ind w:firstLine="709"/>
        <w:jc w:val="both"/>
        <w:rPr>
          <w:rFonts w:cs="Times New Roman"/>
          <w:color w:val="000000"/>
          <w:sz w:val="28"/>
          <w:szCs w:val="28"/>
        </w:rPr>
      </w:pPr>
      <w:r>
        <w:rPr>
          <w:rFonts w:cs="Times New Roman"/>
          <w:sz w:val="27"/>
          <w:szCs w:val="27"/>
        </w:rPr>
        <w:t>4.7. </w:t>
      </w:r>
      <w:r w:rsidRPr="002308DA">
        <w:rPr>
          <w:rFonts w:cs="Times New Roman"/>
          <w:sz w:val="27"/>
          <w:szCs w:val="27"/>
        </w:rPr>
        <w:t xml:space="preserve">Затверджений рейтинг НПП Університету за результатами звітного </w:t>
      </w:r>
      <w:r>
        <w:rPr>
          <w:rFonts w:cs="Times New Roman"/>
          <w:sz w:val="27"/>
          <w:szCs w:val="27"/>
        </w:rPr>
        <w:t>періоду</w:t>
      </w:r>
      <w:r w:rsidRPr="002308DA">
        <w:rPr>
          <w:rFonts w:cs="Times New Roman"/>
          <w:sz w:val="27"/>
          <w:szCs w:val="27"/>
        </w:rPr>
        <w:t xml:space="preserve"> розміщується на сайті Університету у вкладці «Доступ до публічної інформації».</w:t>
      </w:r>
    </w:p>
    <w:p w:rsidR="00C61156" w:rsidRDefault="00C61156" w:rsidP="00C61156">
      <w:pPr>
        <w:rPr>
          <w:rFonts w:cs="Times New Roman"/>
          <w:lang w:val="en-US"/>
        </w:rPr>
      </w:pPr>
    </w:p>
    <w:p w:rsidR="00991E4F" w:rsidRDefault="00991E4F" w:rsidP="00C61156">
      <w:pPr>
        <w:rPr>
          <w:rFonts w:cs="Times New Roman"/>
          <w:lang w:val="en-US"/>
        </w:rPr>
      </w:pPr>
    </w:p>
    <w:p w:rsidR="00991E4F" w:rsidRPr="00991E4F" w:rsidRDefault="00991E4F" w:rsidP="00C61156">
      <w:pPr>
        <w:rPr>
          <w:rFonts w:cs="Times New Roman"/>
          <w:lang w:val="en-US"/>
        </w:rPr>
      </w:pPr>
      <w:bookmarkStart w:id="0" w:name="_GoBack"/>
      <w:r>
        <w:rPr>
          <w:rFonts w:cs="Times New Roman"/>
          <w:noProof/>
          <w:lang w:val="ru-RU" w:eastAsia="ru-RU"/>
        </w:rPr>
        <w:pict w14:anchorId="3C0B394D">
          <v:shape id="_x0000_s1027" type="#_x0000_t75" style="position:absolute;margin-left:32.6pt;margin-top:5.4pt;width:412.45pt;height:93.75pt;z-index:2">
            <v:imagedata r:id="rId6" o:title=""/>
            <w10:wrap type="square"/>
          </v:shape>
        </w:pict>
      </w:r>
      <w:bookmarkEnd w:id="0"/>
    </w:p>
    <w:sectPr w:rsidR="00991E4F" w:rsidRPr="00991E4F" w:rsidSect="002308DA">
      <w:footnotePr>
        <w:pos w:val="beneathText"/>
      </w:footnotePr>
      <w:pgSz w:w="11905" w:h="16837"/>
      <w:pgMar w:top="1134" w:right="851"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5"/>
      <w:numFmt w:val="bullet"/>
      <w:lvlText w:val="–"/>
      <w:lvlJc w:val="left"/>
      <w:pPr>
        <w:tabs>
          <w:tab w:val="num" w:pos="720"/>
        </w:tabs>
        <w:ind w:left="720" w:hanging="360"/>
      </w:pPr>
      <w:rPr>
        <w:rFonts w:ascii="Times New Roman" w:hAnsi="Times New Roman"/>
        <w:b w:val="0"/>
        <w:i w:val="0"/>
        <w:color w:val="auto"/>
        <w:sz w:val="28"/>
        <w:szCs w:val="28"/>
      </w:rPr>
    </w:lvl>
  </w:abstractNum>
  <w:abstractNum w:abstractNumId="2">
    <w:nsid w:val="00000003"/>
    <w:multiLevelType w:val="singleLevel"/>
    <w:tmpl w:val="00000003"/>
    <w:name w:val="WW8Num3"/>
    <w:lvl w:ilvl="0">
      <w:start w:val="15"/>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2"/>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singleLevel"/>
    <w:tmpl w:val="00000005"/>
    <w:name w:val="WW8Num6"/>
    <w:lvl w:ilvl="0">
      <w:start w:val="1"/>
      <w:numFmt w:val="bullet"/>
      <w:lvlText w:val="-"/>
      <w:lvlJc w:val="left"/>
      <w:pPr>
        <w:tabs>
          <w:tab w:val="num" w:pos="785"/>
        </w:tabs>
        <w:ind w:left="785" w:hanging="360"/>
      </w:pPr>
      <w:rPr>
        <w:rFonts w:ascii="Times New Roman" w:hAnsi="Times New Roman"/>
        <w:b w:val="0"/>
        <w:i w:val="0"/>
        <w:sz w:val="28"/>
        <w:szCs w:val="28"/>
      </w:rPr>
    </w:lvl>
  </w:abstractNum>
  <w:abstractNum w:abstractNumId="5">
    <w:nsid w:val="00000006"/>
    <w:multiLevelType w:val="singleLevel"/>
    <w:tmpl w:val="00000006"/>
    <w:name w:val="WW8Num7"/>
    <w:lvl w:ilvl="0">
      <w:numFmt w:val="bullet"/>
      <w:lvlText w:val="–"/>
      <w:lvlJc w:val="left"/>
      <w:pPr>
        <w:tabs>
          <w:tab w:val="num" w:pos="1174"/>
        </w:tabs>
        <w:ind w:left="1174" w:hanging="360"/>
      </w:pPr>
      <w:rPr>
        <w:rFonts w:ascii="Times New Roman" w:hAnsi="Times New Roman"/>
      </w:rPr>
    </w:lvl>
  </w:abstractNum>
  <w:abstractNum w:abstractNumId="6">
    <w:nsid w:val="00000007"/>
    <w:multiLevelType w:val="singleLevel"/>
    <w:tmpl w:val="00000007"/>
    <w:name w:val="WW8Num8"/>
    <w:lvl w:ilvl="0">
      <w:start w:val="5"/>
      <w:numFmt w:val="bullet"/>
      <w:lvlText w:val="–"/>
      <w:lvlJc w:val="left"/>
      <w:pPr>
        <w:tabs>
          <w:tab w:val="num" w:pos="1429"/>
        </w:tabs>
        <w:ind w:left="1429" w:hanging="360"/>
      </w:pPr>
      <w:rPr>
        <w:rFonts w:ascii="Times New Roman" w:hAnsi="Times New Roman"/>
      </w:rPr>
    </w:lvl>
  </w:abstractNum>
  <w:abstractNum w:abstractNumId="7">
    <w:nsid w:val="00000008"/>
    <w:multiLevelType w:val="singleLevel"/>
    <w:tmpl w:val="00000008"/>
    <w:name w:val="WW8Num9"/>
    <w:lvl w:ilvl="0">
      <w:start w:val="5"/>
      <w:numFmt w:val="bullet"/>
      <w:lvlText w:val="–"/>
      <w:lvlJc w:val="left"/>
      <w:pPr>
        <w:tabs>
          <w:tab w:val="num" w:pos="1429"/>
        </w:tabs>
        <w:ind w:left="1429" w:hanging="360"/>
      </w:pPr>
      <w:rPr>
        <w:rFonts w:ascii="Times New Roman" w:hAnsi="Times New Roman" w:cs="Times New Roman"/>
      </w:rPr>
    </w:lvl>
  </w:abstractNum>
  <w:abstractNum w:abstractNumId="8">
    <w:nsid w:val="00000009"/>
    <w:multiLevelType w:val="singleLevel"/>
    <w:tmpl w:val="00000009"/>
    <w:name w:val="WW8Num11"/>
    <w:lvl w:ilvl="0">
      <w:start w:val="5"/>
      <w:numFmt w:val="bullet"/>
      <w:lvlText w:val="–"/>
      <w:lvlJc w:val="left"/>
      <w:pPr>
        <w:tabs>
          <w:tab w:val="num" w:pos="1429"/>
        </w:tabs>
        <w:ind w:left="1429" w:hanging="360"/>
      </w:pPr>
      <w:rPr>
        <w:rFonts w:ascii="Times New Roman" w:hAnsi="Times New Roman" w:cs="Times New Roman"/>
      </w:rPr>
    </w:lvl>
  </w:abstractNum>
  <w:abstractNum w:abstractNumId="9">
    <w:nsid w:val="2B301028"/>
    <w:multiLevelType w:val="hybridMultilevel"/>
    <w:tmpl w:val="236C6A26"/>
    <w:lvl w:ilvl="0" w:tplc="90C8AF8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D213578"/>
    <w:multiLevelType w:val="hybridMultilevel"/>
    <w:tmpl w:val="02281BC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4E1C4A0D"/>
    <w:multiLevelType w:val="hybridMultilevel"/>
    <w:tmpl w:val="91AAB742"/>
    <w:lvl w:ilvl="0" w:tplc="6D04C5E6">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59BC4429"/>
    <w:multiLevelType w:val="hybridMultilevel"/>
    <w:tmpl w:val="5A306238"/>
    <w:lvl w:ilvl="0" w:tplc="90C8AF8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672F55CA"/>
    <w:multiLevelType w:val="hybridMultilevel"/>
    <w:tmpl w:val="DB0AB4A2"/>
    <w:lvl w:ilvl="0" w:tplc="90C8AF88">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9FD"/>
    <w:rsid w:val="000470AD"/>
    <w:rsid w:val="00054190"/>
    <w:rsid w:val="00087F90"/>
    <w:rsid w:val="000C3D01"/>
    <w:rsid w:val="000D15A0"/>
    <w:rsid w:val="000D5085"/>
    <w:rsid w:val="000F67CD"/>
    <w:rsid w:val="00114D7F"/>
    <w:rsid w:val="00121D8F"/>
    <w:rsid w:val="001A6337"/>
    <w:rsid w:val="001B0212"/>
    <w:rsid w:val="001C2355"/>
    <w:rsid w:val="001C6ACD"/>
    <w:rsid w:val="001E242D"/>
    <w:rsid w:val="00227993"/>
    <w:rsid w:val="002308DA"/>
    <w:rsid w:val="002313E5"/>
    <w:rsid w:val="0024114C"/>
    <w:rsid w:val="0029083A"/>
    <w:rsid w:val="00291A35"/>
    <w:rsid w:val="002D6B58"/>
    <w:rsid w:val="002E7979"/>
    <w:rsid w:val="003166D9"/>
    <w:rsid w:val="003258BB"/>
    <w:rsid w:val="00335CAB"/>
    <w:rsid w:val="00337605"/>
    <w:rsid w:val="00356716"/>
    <w:rsid w:val="003578B4"/>
    <w:rsid w:val="00370C55"/>
    <w:rsid w:val="003F218B"/>
    <w:rsid w:val="0040229B"/>
    <w:rsid w:val="00403811"/>
    <w:rsid w:val="004041BB"/>
    <w:rsid w:val="004122D0"/>
    <w:rsid w:val="00414D50"/>
    <w:rsid w:val="00424D45"/>
    <w:rsid w:val="0046572D"/>
    <w:rsid w:val="00482AEC"/>
    <w:rsid w:val="0048396E"/>
    <w:rsid w:val="004C5EDC"/>
    <w:rsid w:val="004E6BC7"/>
    <w:rsid w:val="004F0BA1"/>
    <w:rsid w:val="004F14C3"/>
    <w:rsid w:val="00502674"/>
    <w:rsid w:val="00513627"/>
    <w:rsid w:val="00522FD8"/>
    <w:rsid w:val="00557D82"/>
    <w:rsid w:val="005914E2"/>
    <w:rsid w:val="005A78D0"/>
    <w:rsid w:val="005B0A9D"/>
    <w:rsid w:val="005C05DF"/>
    <w:rsid w:val="005C3A1C"/>
    <w:rsid w:val="005D07B5"/>
    <w:rsid w:val="005D1192"/>
    <w:rsid w:val="005D6907"/>
    <w:rsid w:val="005F450B"/>
    <w:rsid w:val="006723D4"/>
    <w:rsid w:val="00673CFB"/>
    <w:rsid w:val="006B2050"/>
    <w:rsid w:val="006D2EA1"/>
    <w:rsid w:val="006E761A"/>
    <w:rsid w:val="00731509"/>
    <w:rsid w:val="007454D6"/>
    <w:rsid w:val="00767829"/>
    <w:rsid w:val="007F4133"/>
    <w:rsid w:val="008A4539"/>
    <w:rsid w:val="008B29FD"/>
    <w:rsid w:val="008F3334"/>
    <w:rsid w:val="009166C6"/>
    <w:rsid w:val="00917EF3"/>
    <w:rsid w:val="0096296C"/>
    <w:rsid w:val="00967924"/>
    <w:rsid w:val="00991E4F"/>
    <w:rsid w:val="00996D47"/>
    <w:rsid w:val="009B21FE"/>
    <w:rsid w:val="009B585A"/>
    <w:rsid w:val="009C2A1B"/>
    <w:rsid w:val="009C4197"/>
    <w:rsid w:val="00A014C0"/>
    <w:rsid w:val="00A044C2"/>
    <w:rsid w:val="00A11ECB"/>
    <w:rsid w:val="00A2168A"/>
    <w:rsid w:val="00A54E15"/>
    <w:rsid w:val="00A720EE"/>
    <w:rsid w:val="00A74387"/>
    <w:rsid w:val="00AB5A44"/>
    <w:rsid w:val="00AC5CB8"/>
    <w:rsid w:val="00B54609"/>
    <w:rsid w:val="00B93CC1"/>
    <w:rsid w:val="00BA0848"/>
    <w:rsid w:val="00C21DB4"/>
    <w:rsid w:val="00C4762A"/>
    <w:rsid w:val="00C61156"/>
    <w:rsid w:val="00C63149"/>
    <w:rsid w:val="00C6594B"/>
    <w:rsid w:val="00CC0516"/>
    <w:rsid w:val="00D0237D"/>
    <w:rsid w:val="00D0367A"/>
    <w:rsid w:val="00D33A90"/>
    <w:rsid w:val="00D43203"/>
    <w:rsid w:val="00D52DE6"/>
    <w:rsid w:val="00D609CA"/>
    <w:rsid w:val="00DA0FE0"/>
    <w:rsid w:val="00DA5202"/>
    <w:rsid w:val="00E8047B"/>
    <w:rsid w:val="00E846EC"/>
    <w:rsid w:val="00F01A3F"/>
    <w:rsid w:val="00F2720B"/>
    <w:rsid w:val="00F3301A"/>
    <w:rsid w:val="00F732D4"/>
    <w:rsid w:val="00FB3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val="uk-UA" w:eastAsia="ar-SA"/>
    </w:rPr>
  </w:style>
  <w:style w:type="paragraph" w:styleId="2">
    <w:name w:val="heading 2"/>
    <w:basedOn w:val="a"/>
    <w:next w:val="a"/>
    <w:qFormat/>
    <w:pPr>
      <w:keepNext/>
      <w:numPr>
        <w:ilvl w:val="1"/>
        <w:numId w:val="1"/>
      </w:numPr>
      <w:jc w:val="right"/>
      <w:outlineLvl w:val="1"/>
    </w:pPr>
    <w:rPr>
      <w:sz w:val="28"/>
      <w:szCs w:val="20"/>
    </w:rPr>
  </w:style>
  <w:style w:type="paragraph" w:styleId="3">
    <w:name w:val="heading 3"/>
    <w:basedOn w:val="a"/>
    <w:next w:val="a"/>
    <w:qFormat/>
    <w:pPr>
      <w:keepNext/>
      <w:numPr>
        <w:ilvl w:val="2"/>
        <w:numId w:val="1"/>
      </w:numPr>
      <w:spacing w:before="120"/>
      <w:jc w:val="center"/>
      <w:outlineLvl w:val="2"/>
    </w:pPr>
    <w:rPr>
      <w:sz w:val="26"/>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b w:val="0"/>
      <w:i w:val="0"/>
      <w:color w:val="auto"/>
      <w:sz w:val="28"/>
      <w:szCs w:val="28"/>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eastAsia="Calibri"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b w:val="0"/>
      <w:i w:val="0"/>
      <w:sz w:val="28"/>
      <w:szCs w:val="28"/>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20">
    <w:name w:val="Основной шрифт абзаца2"/>
  </w:style>
  <w:style w:type="character" w:customStyle="1" w:styleId="WW8Num1z0">
    <w:name w:val="WW8Num1z0"/>
    <w:rPr>
      <w:rFonts w:ascii="Times New Roman" w:hAnsi="Times New Roman"/>
      <w:b w:val="0"/>
      <w:i w:val="0"/>
      <w:color w:val="auto"/>
      <w:sz w:val="28"/>
      <w:szCs w:val="2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3z0">
    <w:name w:val="WW8Num13z0"/>
    <w:rPr>
      <w:rFonts w:ascii="Times New Roman" w:eastAsia="Calibri"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hAnsi="Times New Roman"/>
      <w:b w:val="0"/>
      <w:i w:val="0"/>
      <w:sz w:val="28"/>
      <w:szCs w:val="28"/>
    </w:rPr>
  </w:style>
  <w:style w:type="character" w:customStyle="1" w:styleId="WW8Num16z0">
    <w:name w:val="WW8Num16z0"/>
    <w:rPr>
      <w:b/>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Calibri" w:hAnsi="Times New Roman" w:cs="Times New Roman"/>
    </w:rPr>
  </w:style>
  <w:style w:type="character" w:customStyle="1" w:styleId="WW8Num19z0">
    <w:name w:val="WW8Num19z0"/>
    <w:rPr>
      <w:rFonts w:ascii="Times New Roman" w:hAnsi="Times New Roman"/>
      <w:b w:val="0"/>
      <w:i w:val="0"/>
      <w:color w:val="auto"/>
      <w:sz w:val="28"/>
      <w:szCs w:val="28"/>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1">
    <w:name w:val="Основной шрифт абзаца1"/>
  </w:style>
  <w:style w:type="character" w:customStyle="1" w:styleId="21">
    <w:name w:val="Заголовок 2 Знак"/>
    <w:rPr>
      <w:rFonts w:ascii="Times New Roman" w:eastAsia="Times New Roman" w:hAnsi="Times New Roman" w:cs="Times New Roman"/>
      <w:sz w:val="28"/>
      <w:szCs w:val="20"/>
      <w:lang w:val="uk-UA"/>
    </w:rPr>
  </w:style>
  <w:style w:type="character" w:customStyle="1" w:styleId="30">
    <w:name w:val="Заголовок 3 Знак"/>
    <w:rPr>
      <w:rFonts w:ascii="Times New Roman" w:eastAsia="Times New Roman" w:hAnsi="Times New Roman" w:cs="Times New Roman"/>
      <w:sz w:val="26"/>
      <w:szCs w:val="20"/>
      <w:lang w:val="uk-UA"/>
    </w:rPr>
  </w:style>
  <w:style w:type="character" w:customStyle="1" w:styleId="HTML">
    <w:name w:val="Стандартный HTML Знак"/>
    <w:rPr>
      <w:rFonts w:ascii="Courier New" w:eastAsia="Times New Roman" w:hAnsi="Courier New" w:cs="Courier New"/>
      <w:sz w:val="20"/>
      <w:szCs w:val="20"/>
    </w:rPr>
  </w:style>
  <w:style w:type="character" w:customStyle="1" w:styleId="31">
    <w:name w:val="Основной текст 3 Знак"/>
    <w:rPr>
      <w:rFonts w:ascii="Times New Roman" w:eastAsia="Times New Roman" w:hAnsi="Times New Roman" w:cs="Times New Roman"/>
      <w:sz w:val="16"/>
      <w:szCs w:val="16"/>
      <w:lang w:val="uk-UA"/>
    </w:rPr>
  </w:style>
  <w:style w:type="character" w:customStyle="1" w:styleId="a3">
    <w:name w:val="Основной текст Знак"/>
    <w:rPr>
      <w:rFonts w:ascii="Calibri" w:eastAsia="Calibri" w:hAnsi="Calibri" w:cs="Times New Roman"/>
      <w:lang w:val="uk-UA"/>
    </w:rPr>
  </w:style>
  <w:style w:type="character" w:customStyle="1" w:styleId="a4">
    <w:name w:val="Текст выноски Знак"/>
    <w:rPr>
      <w:rFonts w:ascii="Tahoma" w:eastAsia="Times New Roman" w:hAnsi="Tahoma" w:cs="Tahoma"/>
      <w:sz w:val="16"/>
      <w:szCs w:val="16"/>
    </w:rPr>
  </w:style>
  <w:style w:type="character" w:styleId="a5">
    <w:name w:val="Hyperlink"/>
    <w:semiHidden/>
    <w:rPr>
      <w:color w:val="0000FF"/>
      <w:u w:val="single"/>
    </w:rPr>
  </w:style>
  <w:style w:type="character" w:styleId="a6">
    <w:name w:val="page number"/>
    <w:basedOn w:val="1"/>
    <w:semiHidden/>
  </w:style>
  <w:style w:type="character" w:customStyle="1" w:styleId="xfm22935066">
    <w:name w:val="xfm_22935066"/>
    <w:basedOn w:val="20"/>
  </w:style>
  <w:style w:type="character" w:customStyle="1" w:styleId="hps">
    <w:name w:val="hps"/>
    <w:basedOn w:val="1"/>
  </w:style>
  <w:style w:type="character" w:styleId="a7">
    <w:name w:val="Strong"/>
    <w:qFormat/>
    <w:rPr>
      <w:b/>
      <w:bCs/>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semiHidden/>
    <w:pPr>
      <w:spacing w:after="120"/>
      <w:ind w:firstLine="567"/>
      <w:jc w:val="both"/>
    </w:pPr>
    <w:rPr>
      <w:rFonts w:ascii="Calibri" w:eastAsia="Calibri" w:hAnsi="Calibri"/>
      <w:sz w:val="20"/>
      <w:szCs w:val="20"/>
    </w:rPr>
  </w:style>
  <w:style w:type="paragraph" w:styleId="aa">
    <w:name w:val="List"/>
    <w:basedOn w:val="a9"/>
    <w:semiHidden/>
    <w:rPr>
      <w:rFonts w:cs="Tahoma"/>
    </w:rPr>
  </w:style>
  <w:style w:type="paragraph" w:customStyle="1" w:styleId="22">
    <w:name w:val="Название2"/>
    <w:basedOn w:val="a"/>
    <w:pPr>
      <w:suppressLineNumbers/>
      <w:spacing w:before="120" w:after="120"/>
    </w:pPr>
    <w:rPr>
      <w:rFonts w:cs="Tahoma"/>
      <w:i/>
      <w:iCs/>
    </w:rPr>
  </w:style>
  <w:style w:type="paragraph" w:customStyle="1" w:styleId="23">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HTML0">
    <w:name w:val="HTML Preformatted"/>
    <w:basedOn w:val="a"/>
    <w:rPr>
      <w:rFonts w:ascii="Courier New" w:hAnsi="Courier New"/>
      <w:sz w:val="20"/>
      <w:szCs w:val="20"/>
    </w:rPr>
  </w:style>
  <w:style w:type="paragraph" w:customStyle="1" w:styleId="310">
    <w:name w:val="Основной текст 31"/>
    <w:basedOn w:val="a"/>
    <w:pPr>
      <w:spacing w:after="120"/>
    </w:pPr>
    <w:rPr>
      <w:sz w:val="16"/>
      <w:szCs w:val="16"/>
    </w:rPr>
  </w:style>
  <w:style w:type="paragraph" w:styleId="ab">
    <w:name w:val="Body Text Indent"/>
    <w:basedOn w:val="a"/>
    <w:semiHidden/>
    <w:pPr>
      <w:spacing w:after="120"/>
      <w:ind w:left="283"/>
    </w:pPr>
  </w:style>
  <w:style w:type="paragraph" w:styleId="ac">
    <w:name w:val="Balloon Text"/>
    <w:basedOn w:val="a"/>
    <w:rPr>
      <w:rFonts w:ascii="Tahoma" w:hAnsi="Tahoma"/>
      <w:sz w:val="16"/>
      <w:szCs w:val="16"/>
    </w:rPr>
  </w:style>
  <w:style w:type="paragraph" w:customStyle="1" w:styleId="12">
    <w:name w:val="Название объекта1"/>
    <w:basedOn w:val="a"/>
    <w:next w:val="a"/>
    <w:pPr>
      <w:spacing w:before="120"/>
      <w:jc w:val="center"/>
    </w:pPr>
    <w:rPr>
      <w:b/>
      <w:bCs/>
      <w:sz w:val="32"/>
    </w:rPr>
  </w:style>
  <w:style w:type="paragraph" w:styleId="ad">
    <w:name w:val="footnote text"/>
    <w:basedOn w:val="a"/>
    <w:semiHidden/>
    <w:rPr>
      <w:sz w:val="20"/>
      <w:szCs w:val="20"/>
      <w:lang w:val="en-US"/>
    </w:rPr>
  </w:style>
  <w:style w:type="paragraph" w:styleId="ae">
    <w:name w:val="header"/>
    <w:basedOn w:val="a"/>
    <w:semiHidden/>
    <w:rPr>
      <w:sz w:val="20"/>
      <w:szCs w:val="20"/>
      <w:lang w:val="en-US"/>
    </w:rPr>
  </w:style>
  <w:style w:type="paragraph" w:styleId="af">
    <w:name w:val="Subtitle"/>
    <w:basedOn w:val="a"/>
    <w:next w:val="a9"/>
    <w:qFormat/>
    <w:pPr>
      <w:jc w:val="center"/>
    </w:pPr>
    <w:rPr>
      <w:b/>
      <w:sz w:val="28"/>
      <w:szCs w:val="20"/>
    </w:rPr>
  </w:style>
  <w:style w:type="paragraph" w:customStyle="1" w:styleId="Iauiue1">
    <w:name w:val="Iau?iue1"/>
    <w:pPr>
      <w:widowControl w:val="0"/>
      <w:suppressAutoHyphens/>
    </w:pPr>
    <w:rPr>
      <w:rFonts w:cs="Calibri"/>
      <w:sz w:val="28"/>
      <w:lang w:eastAsia="ar-SA"/>
    </w:rPr>
  </w:style>
  <w:style w:type="paragraph" w:customStyle="1" w:styleId="24">
    <w:name w:val="????????? 2"/>
    <w:basedOn w:val="Iauiue1"/>
    <w:next w:val="Iauiue1"/>
    <w:pPr>
      <w:keepNext/>
    </w:pPr>
    <w:rPr>
      <w:sz w:val="24"/>
    </w:rPr>
  </w:style>
  <w:style w:type="paragraph" w:customStyle="1" w:styleId="210">
    <w:name w:val="Основной текст 21"/>
    <w:basedOn w:val="Iauiue1"/>
    <w:pPr>
      <w:ind w:firstLine="680"/>
      <w:jc w:val="both"/>
    </w:pPr>
    <w:rPr>
      <w:b/>
    </w:rPr>
  </w:style>
  <w:style w:type="paragraph" w:styleId="af0">
    <w:name w:val="footer"/>
    <w:basedOn w:val="a"/>
    <w:semiHidden/>
    <w:rPr>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af4">
    <w:name w:val="Normal (Web)"/>
    <w:basedOn w:val="a"/>
    <w:pPr>
      <w:suppressAutoHyphens w:val="0"/>
      <w:spacing w:before="280" w:after="280"/>
    </w:pPr>
    <w:rPr>
      <w:rFonts w:cs="Times New Roman"/>
    </w:rPr>
  </w:style>
  <w:style w:type="character" w:customStyle="1" w:styleId="apple-converted-space">
    <w:name w:val="apple-converted-space"/>
    <w:basedOn w:val="a0"/>
    <w:rsid w:val="00DA0FE0"/>
  </w:style>
  <w:style w:type="table" w:styleId="af5">
    <w:name w:val="Table Grid"/>
    <w:basedOn w:val="a1"/>
    <w:uiPriority w:val="59"/>
    <w:rsid w:val="00412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111</dc:creator>
  <cp:keywords/>
  <cp:lastModifiedBy>comp</cp:lastModifiedBy>
  <cp:revision>2</cp:revision>
  <cp:lastPrinted>2019-04-25T09:04:00Z</cp:lastPrinted>
  <dcterms:created xsi:type="dcterms:W3CDTF">2019-05-03T09:54:00Z</dcterms:created>
  <dcterms:modified xsi:type="dcterms:W3CDTF">2019-05-03T09:54:00Z</dcterms:modified>
</cp:coreProperties>
</file>