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4" w:rsidRDefault="005573F4" w:rsidP="005573F4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  <w:r>
        <w:rPr>
          <w:rFonts w:ascii="Times New Roman" w:hAnsi="Times New Roman"/>
          <w:caps/>
          <w:sz w:val="24"/>
          <w:szCs w:val="24"/>
          <w:lang w:val="uk-UA" w:eastAsia="ar-SA"/>
        </w:rPr>
        <w:t>ПРОЄКТ</w:t>
      </w:r>
    </w:p>
    <w:p w:rsidR="005573F4" w:rsidRDefault="005573F4" w:rsidP="00575254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</w:p>
    <w:p w:rsidR="00575254" w:rsidRPr="00575254" w:rsidRDefault="00575254" w:rsidP="00575254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575254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575254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575254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575254" w:rsidRPr="00575254" w:rsidRDefault="00575254" w:rsidP="00575254">
      <w:pPr>
        <w:spacing w:after="0" w:line="36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575254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575254" w:rsidRPr="00575254" w:rsidRDefault="00575254" w:rsidP="00575254">
      <w:pPr>
        <w:spacing w:after="0" w:line="36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575254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:rsidR="00575254" w:rsidRPr="00575254" w:rsidRDefault="00575254" w:rsidP="00575254">
      <w:pPr>
        <w:spacing w:before="240" w:after="0" w:line="360" w:lineRule="auto"/>
        <w:ind w:left="5103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575254">
        <w:rPr>
          <w:rFonts w:ascii="Times New Roman" w:hAnsi="Times New Roman"/>
          <w:b/>
          <w:sz w:val="24"/>
          <w:szCs w:val="24"/>
          <w:lang w:val="uk-UA" w:eastAsia="ar-SA"/>
        </w:rPr>
        <w:t xml:space="preserve">_________________ Іван </w:t>
      </w:r>
      <w:r w:rsidRPr="00575254">
        <w:rPr>
          <w:rFonts w:ascii="Times New Roman" w:hAnsi="Times New Roman"/>
          <w:b/>
          <w:caps/>
          <w:sz w:val="24"/>
          <w:szCs w:val="24"/>
          <w:lang w:val="uk-UA" w:eastAsia="ar-SA"/>
        </w:rPr>
        <w:t>Грищенко</w:t>
      </w:r>
    </w:p>
    <w:p w:rsidR="00575254" w:rsidRPr="00575254" w:rsidRDefault="00575254" w:rsidP="00575254">
      <w:pPr>
        <w:spacing w:before="120"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575254">
        <w:rPr>
          <w:rFonts w:ascii="Times New Roman" w:hAnsi="Times New Roman"/>
          <w:b/>
          <w:sz w:val="24"/>
          <w:szCs w:val="24"/>
          <w:lang w:val="uk-UA" w:eastAsia="ar-SA"/>
        </w:rPr>
        <w:t>(</w:t>
      </w:r>
      <w:r w:rsidR="000A2C76" w:rsidRPr="000A2C76">
        <w:rPr>
          <w:rFonts w:ascii="Times New Roman" w:hAnsi="Times New Roman"/>
          <w:b/>
          <w:sz w:val="24"/>
          <w:szCs w:val="24"/>
          <w:lang w:val="uk-UA" w:eastAsia="ar-SA"/>
        </w:rPr>
        <w:t>Протокол від «_</w:t>
      </w:r>
      <w:r w:rsidR="000A2C76">
        <w:rPr>
          <w:rFonts w:ascii="Times New Roman" w:hAnsi="Times New Roman"/>
          <w:b/>
          <w:sz w:val="24"/>
          <w:szCs w:val="24"/>
          <w:lang w:val="uk-UA" w:eastAsia="ar-SA"/>
        </w:rPr>
        <w:t>_</w:t>
      </w:r>
      <w:r w:rsidR="000A2C76" w:rsidRPr="000A2C76">
        <w:rPr>
          <w:rFonts w:ascii="Times New Roman" w:hAnsi="Times New Roman"/>
          <w:b/>
          <w:sz w:val="24"/>
          <w:szCs w:val="24"/>
          <w:lang w:val="uk-UA" w:eastAsia="ar-SA"/>
        </w:rPr>
        <w:t>»_</w:t>
      </w:r>
      <w:r w:rsidR="000A2C76">
        <w:rPr>
          <w:rFonts w:ascii="Times New Roman" w:hAnsi="Times New Roman"/>
          <w:b/>
          <w:sz w:val="24"/>
          <w:szCs w:val="24"/>
          <w:lang w:val="uk-UA" w:eastAsia="ar-SA"/>
        </w:rPr>
        <w:t>__</w:t>
      </w:r>
      <w:r w:rsidR="000A2C76" w:rsidRPr="000A2C76">
        <w:rPr>
          <w:rFonts w:ascii="Times New Roman" w:hAnsi="Times New Roman"/>
          <w:b/>
          <w:sz w:val="24"/>
          <w:szCs w:val="24"/>
          <w:lang w:val="uk-UA" w:eastAsia="ar-SA"/>
        </w:rPr>
        <w:t xml:space="preserve"> 202_</w:t>
      </w:r>
      <w:r w:rsidR="000A2C76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="000A2C76" w:rsidRPr="000A2C76">
        <w:rPr>
          <w:rFonts w:ascii="Times New Roman" w:hAnsi="Times New Roman"/>
          <w:b/>
          <w:sz w:val="24"/>
          <w:szCs w:val="24"/>
          <w:lang w:val="uk-UA" w:eastAsia="ar-SA"/>
        </w:rPr>
        <w:t>року № __</w:t>
      </w:r>
      <w:r w:rsidRPr="00575254">
        <w:rPr>
          <w:rFonts w:ascii="Times New Roman" w:hAnsi="Times New Roman"/>
          <w:b/>
          <w:sz w:val="24"/>
          <w:szCs w:val="24"/>
          <w:lang w:val="uk-UA" w:eastAsia="ar-SA"/>
        </w:rPr>
        <w:t>)</w:t>
      </w:r>
    </w:p>
    <w:p w:rsidR="00575254" w:rsidRPr="00575254" w:rsidRDefault="00575254" w:rsidP="00575254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ind w:left="-284" w:right="-142" w:firstLine="284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575254" w:rsidRPr="00575254" w:rsidRDefault="00575254" w:rsidP="00575254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575254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освітньо-</w:t>
      </w:r>
      <w:r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НАУКОВА</w:t>
      </w:r>
      <w:r w:rsidRPr="00575254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 xml:space="preserve"> Програма</w:t>
      </w: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 w:eastAsia="ar-SA"/>
        </w:rPr>
      </w:pPr>
      <w:r w:rsidRPr="00575254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 xml:space="preserve">Професійна освіта </w:t>
      </w: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575254" w:rsidRPr="00575254" w:rsidRDefault="00575254" w:rsidP="00575254">
      <w:pPr>
        <w:spacing w:after="0" w:line="36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575254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третій</w:t>
      </w:r>
      <w:r w:rsidRPr="00575254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освітньо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 w:eastAsia="ar-SA"/>
        </w:rPr>
        <w:t>-науковий</w:t>
      </w:r>
      <w:r w:rsidRPr="00575254">
        <w:rPr>
          <w:rFonts w:ascii="Times New Roman" w:hAnsi="Times New Roman"/>
          <w:sz w:val="28"/>
          <w:szCs w:val="28"/>
          <w:u w:val="single"/>
          <w:lang w:val="uk-UA" w:eastAsia="ar-SA"/>
        </w:rPr>
        <w:t>)</w:t>
      </w:r>
    </w:p>
    <w:p w:rsidR="00575254" w:rsidRPr="00575254" w:rsidRDefault="00575254" w:rsidP="00575254">
      <w:pPr>
        <w:spacing w:after="0" w:line="36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575254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доктор філософії</w:t>
      </w:r>
      <w:r w:rsidRPr="00575254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</w:p>
    <w:p w:rsidR="00575254" w:rsidRPr="00575254" w:rsidRDefault="00575254" w:rsidP="00575254">
      <w:pPr>
        <w:spacing w:after="0" w:line="36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575254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Pr="00575254">
        <w:rPr>
          <w:rFonts w:ascii="Times New Roman" w:hAnsi="Times New Roman"/>
          <w:sz w:val="28"/>
          <w:szCs w:val="28"/>
          <w:u w:val="single"/>
          <w:lang w:val="uk-UA" w:eastAsia="ar-SA"/>
        </w:rPr>
        <w:t>01 Освіта / Педагогіка</w:t>
      </w:r>
      <w:r w:rsidRPr="00575254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</w:p>
    <w:p w:rsidR="00575254" w:rsidRPr="00575254" w:rsidRDefault="00575254" w:rsidP="005752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75254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575254">
        <w:rPr>
          <w:rFonts w:ascii="Times New Roman" w:hAnsi="Times New Roman"/>
          <w:sz w:val="28"/>
          <w:szCs w:val="28"/>
          <w:u w:val="single"/>
          <w:lang w:val="uk-UA" w:eastAsia="ar-SA"/>
        </w:rPr>
        <w:t>015 Професійна освіта (за спеціалізаціями</w:t>
      </w:r>
      <w:r w:rsidRPr="00575254">
        <w:rPr>
          <w:rFonts w:ascii="Times New Roman" w:hAnsi="Times New Roman"/>
          <w:sz w:val="28"/>
          <w:szCs w:val="28"/>
          <w:lang w:val="uk-UA" w:eastAsia="ar-SA"/>
        </w:rPr>
        <w:t>)</w:t>
      </w:r>
    </w:p>
    <w:p w:rsidR="00575254" w:rsidRPr="00575254" w:rsidRDefault="00575254" w:rsidP="00575254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  <w:lang w:val="uk-UA" w:eastAsia="ar-SA"/>
        </w:rPr>
      </w:pPr>
      <w:r w:rsidRPr="00575254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Pr="00575254">
        <w:rPr>
          <w:rFonts w:ascii="Times New Roman" w:hAnsi="Times New Roman"/>
          <w:lang w:val="uk-UA" w:eastAsia="ar-SA"/>
        </w:rPr>
        <w:t xml:space="preserve"> </w:t>
      </w:r>
      <w:r w:rsidRPr="00575254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доктор філософії з професійної освіти </w:t>
      </w: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ind w:right="-427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575254">
        <w:rPr>
          <w:rFonts w:ascii="Times New Roman" w:hAnsi="Times New Roman"/>
          <w:sz w:val="28"/>
          <w:szCs w:val="28"/>
          <w:lang w:val="uk-UA" w:eastAsia="ar-SA"/>
        </w:rPr>
        <w:t>Київ 202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575254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575254" w:rsidRPr="00575254" w:rsidRDefault="00575254" w:rsidP="00575254">
      <w:pPr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575254">
        <w:rPr>
          <w:rFonts w:ascii="Times New Roman" w:hAnsi="Times New Roman"/>
          <w:sz w:val="24"/>
          <w:szCs w:val="24"/>
          <w:lang w:val="uk-UA"/>
        </w:rPr>
        <w:br w:type="page"/>
      </w:r>
      <w:r w:rsidRPr="00575254">
        <w:rPr>
          <w:rFonts w:ascii="Times New Roman" w:hAnsi="Times New Roman"/>
          <w:caps/>
          <w:sz w:val="24"/>
          <w:szCs w:val="24"/>
          <w:lang w:val="uk-UA"/>
        </w:rPr>
        <w:lastRenderedPageBreak/>
        <w:t>Лист погодження</w:t>
      </w:r>
    </w:p>
    <w:p w:rsidR="00575254" w:rsidRPr="00575254" w:rsidRDefault="00575254" w:rsidP="00575254">
      <w:pPr>
        <w:spacing w:before="120"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proofErr w:type="spellStart"/>
      <w:r w:rsidRPr="00575254">
        <w:rPr>
          <w:rFonts w:ascii="Times New Roman" w:hAnsi="Times New Roman"/>
          <w:sz w:val="24"/>
          <w:szCs w:val="24"/>
          <w:lang w:val="uk-UA"/>
        </w:rPr>
        <w:t>Освітньо</w:t>
      </w:r>
      <w:proofErr w:type="spellEnd"/>
      <w:r w:rsidRPr="00575254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наукової</w:t>
      </w:r>
      <w:r w:rsidRPr="00575254">
        <w:rPr>
          <w:rFonts w:ascii="Times New Roman" w:hAnsi="Times New Roman"/>
          <w:sz w:val="24"/>
          <w:szCs w:val="24"/>
          <w:lang w:val="uk-UA"/>
        </w:rPr>
        <w:t xml:space="preserve"> програми </w:t>
      </w: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ar-SA"/>
        </w:rPr>
      </w:pPr>
      <w:r w:rsidRPr="00575254">
        <w:rPr>
          <w:rFonts w:ascii="Times New Roman" w:hAnsi="Times New Roman"/>
          <w:b/>
          <w:sz w:val="24"/>
          <w:szCs w:val="24"/>
          <w:u w:val="single"/>
          <w:lang w:val="uk-UA" w:eastAsia="ar-SA"/>
        </w:rPr>
        <w:t xml:space="preserve">Професійна освіта </w:t>
      </w: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ar-SA"/>
        </w:rPr>
      </w:pPr>
    </w:p>
    <w:p w:rsidR="00575254" w:rsidRPr="00575254" w:rsidRDefault="00575254" w:rsidP="00575254">
      <w:pPr>
        <w:spacing w:after="0" w:line="36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575254">
        <w:rPr>
          <w:rFonts w:ascii="Times New Roman" w:hAnsi="Times New Roman"/>
          <w:sz w:val="24"/>
          <w:szCs w:val="24"/>
          <w:lang w:val="uk-UA" w:eastAsia="ar-SA"/>
        </w:rPr>
        <w:t>Рівень вищої освіти третій (</w:t>
      </w:r>
      <w:proofErr w:type="spellStart"/>
      <w:r w:rsidRPr="00575254">
        <w:rPr>
          <w:rFonts w:ascii="Times New Roman" w:hAnsi="Times New Roman"/>
          <w:sz w:val="24"/>
          <w:szCs w:val="24"/>
          <w:lang w:val="uk-UA" w:eastAsia="ar-SA"/>
        </w:rPr>
        <w:t>освітньо</w:t>
      </w:r>
      <w:proofErr w:type="spellEnd"/>
      <w:r w:rsidRPr="00575254">
        <w:rPr>
          <w:rFonts w:ascii="Times New Roman" w:hAnsi="Times New Roman"/>
          <w:sz w:val="24"/>
          <w:szCs w:val="24"/>
          <w:lang w:val="uk-UA" w:eastAsia="ar-SA"/>
        </w:rPr>
        <w:t>-науковий)</w:t>
      </w:r>
    </w:p>
    <w:p w:rsidR="00575254" w:rsidRPr="00575254" w:rsidRDefault="00575254" w:rsidP="00575254">
      <w:pPr>
        <w:spacing w:after="0" w:line="36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575254">
        <w:rPr>
          <w:rFonts w:ascii="Times New Roman" w:hAnsi="Times New Roman"/>
          <w:sz w:val="24"/>
          <w:szCs w:val="24"/>
          <w:lang w:val="uk-UA" w:eastAsia="ar-SA"/>
        </w:rPr>
        <w:t>Ступінь вищої освіти</w:t>
      </w:r>
      <w:r w:rsidRPr="00575254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доктор філософії</w:t>
      </w:r>
    </w:p>
    <w:p w:rsidR="00575254" w:rsidRPr="00575254" w:rsidRDefault="00575254" w:rsidP="00575254">
      <w:pPr>
        <w:spacing w:after="0" w:line="36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575254">
        <w:rPr>
          <w:rFonts w:ascii="Times New Roman" w:hAnsi="Times New Roman"/>
          <w:sz w:val="24"/>
          <w:szCs w:val="24"/>
          <w:lang w:val="uk-UA" w:eastAsia="ar-SA"/>
        </w:rPr>
        <w:t xml:space="preserve">Галузь знань </w:t>
      </w:r>
      <w:r w:rsidRPr="00575254">
        <w:rPr>
          <w:rFonts w:ascii="Times New Roman" w:hAnsi="Times New Roman"/>
          <w:sz w:val="24"/>
          <w:szCs w:val="24"/>
          <w:u w:val="single"/>
          <w:lang w:val="uk-UA" w:eastAsia="ar-SA"/>
        </w:rPr>
        <w:t>01 Освіта / Педагогіка</w:t>
      </w:r>
      <w:r w:rsidRPr="00575254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</w:p>
    <w:p w:rsidR="00575254" w:rsidRPr="00575254" w:rsidRDefault="00575254" w:rsidP="0057525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575254">
        <w:rPr>
          <w:rFonts w:ascii="Times New Roman" w:hAnsi="Times New Roman"/>
          <w:sz w:val="24"/>
          <w:szCs w:val="24"/>
          <w:lang w:val="uk-UA" w:eastAsia="ar-SA"/>
        </w:rPr>
        <w:t xml:space="preserve">Спеціальність </w:t>
      </w:r>
      <w:r w:rsidRPr="00575254">
        <w:rPr>
          <w:rFonts w:ascii="Times New Roman" w:hAnsi="Times New Roman"/>
          <w:sz w:val="24"/>
          <w:szCs w:val="24"/>
          <w:u w:val="single"/>
          <w:lang w:val="uk-UA" w:eastAsia="ar-SA"/>
        </w:rPr>
        <w:t>015 Професійна освіта (за спеціалізаціями</w:t>
      </w:r>
      <w:r w:rsidRPr="00575254">
        <w:rPr>
          <w:rFonts w:ascii="Times New Roman" w:hAnsi="Times New Roman"/>
          <w:sz w:val="24"/>
          <w:szCs w:val="24"/>
          <w:lang w:val="uk-UA" w:eastAsia="ar-SA"/>
        </w:rPr>
        <w:t>)</w:t>
      </w: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75254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575254" w:rsidRPr="00575254" w:rsidRDefault="00575254" w:rsidP="00575254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5254">
        <w:rPr>
          <w:rFonts w:ascii="Times New Roman" w:hAnsi="Times New Roman"/>
          <w:sz w:val="24"/>
          <w:szCs w:val="24"/>
          <w:lang w:val="uk-UA"/>
        </w:rPr>
        <w:t xml:space="preserve">_______________   _______________________   </w:t>
      </w:r>
      <w:r w:rsidRPr="00575254">
        <w:rPr>
          <w:rFonts w:ascii="Times New Roman" w:hAnsi="Times New Roman"/>
          <w:b/>
          <w:sz w:val="24"/>
          <w:szCs w:val="24"/>
          <w:lang w:val="uk-UA"/>
        </w:rPr>
        <w:t xml:space="preserve">Оксана </w:t>
      </w:r>
      <w:proofErr w:type="spellStart"/>
      <w:r w:rsidRPr="00575254">
        <w:rPr>
          <w:rFonts w:ascii="Times New Roman" w:hAnsi="Times New Roman"/>
          <w:b/>
          <w:sz w:val="24"/>
          <w:szCs w:val="24"/>
          <w:lang w:val="uk-UA"/>
        </w:rPr>
        <w:t>Моргулець</w:t>
      </w:r>
      <w:proofErr w:type="spellEnd"/>
    </w:p>
    <w:p w:rsidR="00575254" w:rsidRPr="00575254" w:rsidRDefault="00575254" w:rsidP="00575254">
      <w:pPr>
        <w:spacing w:after="0" w:line="240" w:lineRule="auto"/>
        <w:ind w:firstLine="708"/>
        <w:rPr>
          <w:rFonts w:ascii="Times New Roman" w:hAnsi="Times New Roman"/>
          <w:lang w:val="uk-UA"/>
        </w:rPr>
      </w:pPr>
      <w:r w:rsidRPr="00575254">
        <w:rPr>
          <w:rFonts w:ascii="Times New Roman" w:hAnsi="Times New Roman"/>
          <w:sz w:val="24"/>
          <w:szCs w:val="24"/>
          <w:lang w:val="uk-UA"/>
        </w:rPr>
        <w:t>(</w:t>
      </w:r>
      <w:r w:rsidRPr="00575254">
        <w:rPr>
          <w:rFonts w:ascii="Times New Roman" w:hAnsi="Times New Roman"/>
          <w:lang w:val="uk-UA"/>
        </w:rPr>
        <w:t>дата)</w:t>
      </w:r>
      <w:r w:rsidRPr="00575254">
        <w:rPr>
          <w:rFonts w:ascii="Times New Roman" w:hAnsi="Times New Roman"/>
          <w:lang w:val="uk-UA"/>
        </w:rPr>
        <w:tab/>
      </w:r>
      <w:r w:rsidRPr="00575254">
        <w:rPr>
          <w:rFonts w:ascii="Times New Roman" w:hAnsi="Times New Roman"/>
          <w:lang w:val="uk-UA"/>
        </w:rPr>
        <w:tab/>
      </w:r>
      <w:r w:rsidRPr="00575254">
        <w:rPr>
          <w:rFonts w:ascii="Times New Roman" w:hAnsi="Times New Roman"/>
          <w:lang w:val="uk-UA"/>
        </w:rPr>
        <w:tab/>
        <w:t>(підпис)</w:t>
      </w:r>
      <w:r w:rsidRPr="00575254">
        <w:rPr>
          <w:rFonts w:ascii="Times New Roman" w:hAnsi="Times New Roman"/>
          <w:lang w:val="uk-UA"/>
        </w:rPr>
        <w:tab/>
      </w:r>
      <w:r w:rsidRPr="00575254">
        <w:rPr>
          <w:rFonts w:ascii="Times New Roman" w:hAnsi="Times New Roman"/>
          <w:lang w:val="uk-UA"/>
        </w:rPr>
        <w:tab/>
      </w:r>
      <w:r w:rsidRPr="00575254">
        <w:rPr>
          <w:rFonts w:ascii="Times New Roman" w:hAnsi="Times New Roman"/>
        </w:rPr>
        <w:tab/>
      </w: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575254">
        <w:rPr>
          <w:rFonts w:ascii="Times New Roman" w:hAnsi="Times New Roman"/>
          <w:b/>
          <w:sz w:val="24"/>
          <w:szCs w:val="24"/>
          <w:lang w:val="uk-UA"/>
        </w:rPr>
        <w:t xml:space="preserve">Схвалено Вченою радою факультету </w:t>
      </w:r>
      <w:r w:rsidRPr="00575254">
        <w:rPr>
          <w:rFonts w:ascii="Times New Roman" w:hAnsi="Times New Roman"/>
          <w:b/>
          <w:sz w:val="24"/>
          <w:szCs w:val="24"/>
          <w:u w:val="single"/>
          <w:lang w:val="uk-UA"/>
        </w:rPr>
        <w:t>індустрії моди</w:t>
      </w: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5254">
        <w:rPr>
          <w:rFonts w:ascii="Times New Roman" w:hAnsi="Times New Roman"/>
          <w:sz w:val="24"/>
          <w:szCs w:val="24"/>
          <w:lang w:val="uk-UA"/>
        </w:rPr>
        <w:t xml:space="preserve">Протокол від </w:t>
      </w:r>
      <w:r w:rsidR="00F23307">
        <w:rPr>
          <w:rFonts w:ascii="Times New Roman" w:hAnsi="Times New Roman"/>
          <w:sz w:val="24"/>
          <w:szCs w:val="24"/>
          <w:lang w:val="uk-UA"/>
        </w:rPr>
        <w:t>«__»______</w:t>
      </w:r>
      <w:r w:rsidRPr="00575254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F23307">
        <w:rPr>
          <w:rFonts w:ascii="Times New Roman" w:hAnsi="Times New Roman"/>
          <w:sz w:val="24"/>
          <w:szCs w:val="24"/>
          <w:lang w:val="uk-UA"/>
        </w:rPr>
        <w:t>__</w:t>
      </w:r>
      <w:r w:rsidRPr="00575254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1C1F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3307">
        <w:rPr>
          <w:rFonts w:ascii="Times New Roman" w:hAnsi="Times New Roman"/>
          <w:sz w:val="24"/>
          <w:szCs w:val="24"/>
          <w:lang w:val="uk-UA"/>
        </w:rPr>
        <w:t>__</w:t>
      </w:r>
      <w:r w:rsidR="001C1FC3">
        <w:rPr>
          <w:rFonts w:ascii="Times New Roman" w:hAnsi="Times New Roman"/>
          <w:sz w:val="24"/>
          <w:szCs w:val="24"/>
          <w:lang w:val="uk-UA"/>
        </w:rPr>
        <w:t>.</w:t>
      </w: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75254" w:rsidRPr="00575254" w:rsidRDefault="00575254" w:rsidP="00575254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5254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Pr="0057525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75254">
        <w:rPr>
          <w:rFonts w:ascii="Times New Roman" w:hAnsi="Times New Roman"/>
          <w:b/>
          <w:sz w:val="24"/>
          <w:szCs w:val="24"/>
          <w:u w:val="single"/>
          <w:lang w:val="uk-UA"/>
        </w:rPr>
        <w:t>індустрії моди</w:t>
      </w: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5254">
        <w:rPr>
          <w:rFonts w:ascii="Times New Roman" w:hAnsi="Times New Roman"/>
          <w:sz w:val="24"/>
          <w:szCs w:val="24"/>
          <w:lang w:val="uk-UA"/>
        </w:rPr>
        <w:t>____________ _______________________</w:t>
      </w:r>
      <w:r w:rsidRPr="00575254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57525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575254">
        <w:rPr>
          <w:rFonts w:ascii="Times New Roman" w:hAnsi="Times New Roman"/>
          <w:b/>
          <w:sz w:val="24"/>
          <w:szCs w:val="24"/>
          <w:lang w:val="uk-UA"/>
        </w:rPr>
        <w:t>Людмила Зубкова</w:t>
      </w:r>
      <w:r w:rsidRPr="0057525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</w:p>
    <w:p w:rsidR="00575254" w:rsidRPr="00575254" w:rsidRDefault="00575254" w:rsidP="00575254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575254">
        <w:rPr>
          <w:rFonts w:ascii="Times New Roman" w:hAnsi="Times New Roman"/>
          <w:sz w:val="24"/>
          <w:szCs w:val="24"/>
          <w:lang w:val="uk-UA"/>
        </w:rPr>
        <w:t>(</w:t>
      </w:r>
      <w:r w:rsidRPr="00575254">
        <w:rPr>
          <w:rFonts w:ascii="Times New Roman" w:hAnsi="Times New Roman"/>
          <w:lang w:val="uk-UA"/>
        </w:rPr>
        <w:t>дата)</w:t>
      </w:r>
      <w:r w:rsidRPr="00575254">
        <w:rPr>
          <w:rFonts w:ascii="Times New Roman" w:hAnsi="Times New Roman"/>
          <w:lang w:val="uk-UA"/>
        </w:rPr>
        <w:tab/>
      </w:r>
      <w:r w:rsidRPr="00575254">
        <w:rPr>
          <w:rFonts w:ascii="Times New Roman" w:hAnsi="Times New Roman"/>
          <w:lang w:val="uk-UA"/>
        </w:rPr>
        <w:tab/>
        <w:t>(підпис)</w:t>
      </w:r>
      <w:r w:rsidRPr="00575254">
        <w:rPr>
          <w:rFonts w:ascii="Times New Roman" w:hAnsi="Times New Roman"/>
          <w:sz w:val="24"/>
          <w:szCs w:val="24"/>
          <w:lang w:val="uk-UA"/>
        </w:rPr>
        <w:tab/>
      </w:r>
      <w:r w:rsidRPr="00575254">
        <w:rPr>
          <w:rFonts w:ascii="Times New Roman" w:hAnsi="Times New Roman"/>
          <w:sz w:val="24"/>
          <w:szCs w:val="24"/>
          <w:lang w:val="uk-UA"/>
        </w:rPr>
        <w:tab/>
      </w:r>
      <w:r w:rsidRPr="00575254">
        <w:rPr>
          <w:rFonts w:ascii="Times New Roman" w:hAnsi="Times New Roman"/>
          <w:sz w:val="24"/>
          <w:szCs w:val="24"/>
          <w:lang w:val="uk-UA"/>
        </w:rPr>
        <w:tab/>
      </w: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575254">
        <w:rPr>
          <w:rFonts w:ascii="Times New Roman" w:hAnsi="Times New Roman"/>
          <w:b/>
          <w:sz w:val="24"/>
          <w:szCs w:val="24"/>
          <w:lang w:val="uk-UA"/>
        </w:rPr>
        <w:t xml:space="preserve">Обговорено та рекомендовано на засіданні </w:t>
      </w:r>
      <w:r w:rsidRPr="00575254">
        <w:rPr>
          <w:rFonts w:ascii="Times New Roman" w:hAnsi="Times New Roman"/>
          <w:b/>
          <w:sz w:val="24"/>
          <w:szCs w:val="24"/>
          <w:u w:val="single"/>
          <w:lang w:val="uk-UA"/>
        </w:rPr>
        <w:t>кафедри</w:t>
      </w:r>
      <w:r w:rsidRPr="00575254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575254">
        <w:rPr>
          <w:rFonts w:ascii="Times New Roman" w:hAnsi="Times New Roman"/>
          <w:b/>
          <w:sz w:val="24"/>
          <w:szCs w:val="24"/>
          <w:u w:val="single"/>
          <w:lang w:val="uk-UA"/>
        </w:rPr>
        <w:t>професійної освіти в сфері технологій та дизайну</w:t>
      </w: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23307" w:rsidRPr="00575254" w:rsidRDefault="00F23307" w:rsidP="00F233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5254">
        <w:rPr>
          <w:rFonts w:ascii="Times New Roman" w:hAnsi="Times New Roman"/>
          <w:sz w:val="24"/>
          <w:szCs w:val="24"/>
          <w:lang w:val="uk-UA"/>
        </w:rPr>
        <w:t xml:space="preserve">Протокол від </w:t>
      </w:r>
      <w:r>
        <w:rPr>
          <w:rFonts w:ascii="Times New Roman" w:hAnsi="Times New Roman"/>
          <w:sz w:val="24"/>
          <w:szCs w:val="24"/>
          <w:lang w:val="uk-UA"/>
        </w:rPr>
        <w:t>«__»______</w:t>
      </w:r>
      <w:r w:rsidRPr="00575254">
        <w:rPr>
          <w:rFonts w:ascii="Times New Roman" w:hAnsi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__</w:t>
      </w:r>
      <w:r w:rsidRPr="00575254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>
        <w:rPr>
          <w:rFonts w:ascii="Times New Roman" w:hAnsi="Times New Roman"/>
          <w:sz w:val="24"/>
          <w:szCs w:val="24"/>
          <w:lang w:val="uk-UA"/>
        </w:rPr>
        <w:t xml:space="preserve"> __.</w:t>
      </w: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575254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57525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7525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професійної освіти в сфері технологій та дизайну </w:t>
      </w: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575254">
        <w:rPr>
          <w:rFonts w:ascii="Times New Roman" w:hAnsi="Times New Roman"/>
          <w:sz w:val="24"/>
          <w:szCs w:val="24"/>
          <w:lang w:val="uk-UA"/>
        </w:rPr>
        <w:t xml:space="preserve">____________ _______________________   </w:t>
      </w:r>
      <w:r w:rsidRPr="00575254">
        <w:rPr>
          <w:rFonts w:ascii="Times New Roman" w:hAnsi="Times New Roman"/>
          <w:b/>
          <w:sz w:val="24"/>
          <w:szCs w:val="24"/>
          <w:lang w:val="uk-UA"/>
        </w:rPr>
        <w:t>Тетяна Деркач</w:t>
      </w:r>
    </w:p>
    <w:p w:rsidR="00575254" w:rsidRPr="00575254" w:rsidRDefault="00575254" w:rsidP="00575254">
      <w:pPr>
        <w:spacing w:after="0" w:line="240" w:lineRule="auto"/>
        <w:ind w:firstLine="426"/>
        <w:rPr>
          <w:rFonts w:ascii="Times New Roman" w:hAnsi="Times New Roman"/>
          <w:lang w:val="uk-UA"/>
        </w:rPr>
      </w:pPr>
      <w:r w:rsidRPr="00575254">
        <w:rPr>
          <w:rFonts w:ascii="Times New Roman" w:hAnsi="Times New Roman"/>
          <w:lang w:val="uk-UA"/>
        </w:rPr>
        <w:t>(дата)</w:t>
      </w:r>
      <w:r w:rsidRPr="00575254">
        <w:rPr>
          <w:rFonts w:ascii="Times New Roman" w:hAnsi="Times New Roman"/>
          <w:lang w:val="uk-UA"/>
        </w:rPr>
        <w:tab/>
      </w:r>
      <w:r w:rsidRPr="00575254">
        <w:rPr>
          <w:rFonts w:ascii="Times New Roman" w:hAnsi="Times New Roman"/>
          <w:lang w:val="uk-UA"/>
        </w:rPr>
        <w:tab/>
        <w:t>(підпис)</w:t>
      </w:r>
      <w:r w:rsidRPr="00575254">
        <w:rPr>
          <w:rFonts w:ascii="Times New Roman" w:hAnsi="Times New Roman"/>
          <w:lang w:val="uk-UA"/>
        </w:rPr>
        <w:tab/>
      </w:r>
      <w:r w:rsidRPr="00575254">
        <w:rPr>
          <w:rFonts w:ascii="Times New Roman" w:hAnsi="Times New Roman"/>
          <w:lang w:val="uk-UA"/>
        </w:rPr>
        <w:tab/>
      </w:r>
      <w:r w:rsidRPr="00575254">
        <w:rPr>
          <w:rFonts w:ascii="Times New Roman" w:hAnsi="Times New Roman"/>
          <w:lang w:val="uk-UA"/>
        </w:rPr>
        <w:tab/>
      </w: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5254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575254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:rsidR="00575254" w:rsidRPr="00575254" w:rsidRDefault="00575254" w:rsidP="0057525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75254">
        <w:rPr>
          <w:rFonts w:ascii="Times New Roman" w:hAnsi="Times New Roman"/>
          <w:sz w:val="24"/>
          <w:szCs w:val="24"/>
          <w:lang w:val="uk-UA"/>
        </w:rPr>
        <w:t xml:space="preserve"> ____________ _______________________   </w:t>
      </w:r>
      <w:r w:rsidRPr="00575254">
        <w:rPr>
          <w:rFonts w:ascii="Times New Roman" w:hAnsi="Times New Roman"/>
          <w:b/>
          <w:sz w:val="24"/>
          <w:szCs w:val="24"/>
          <w:lang w:val="uk-UA"/>
        </w:rPr>
        <w:t xml:space="preserve">Ольга </w:t>
      </w:r>
      <w:r>
        <w:rPr>
          <w:rFonts w:ascii="Times New Roman" w:hAnsi="Times New Roman"/>
          <w:b/>
          <w:sz w:val="24"/>
          <w:szCs w:val="24"/>
          <w:lang w:val="uk-UA"/>
        </w:rPr>
        <w:t>Єжова</w:t>
      </w:r>
    </w:p>
    <w:p w:rsidR="00575254" w:rsidRPr="00575254" w:rsidRDefault="00575254" w:rsidP="00575254">
      <w:pPr>
        <w:spacing w:after="0" w:line="240" w:lineRule="auto"/>
        <w:ind w:firstLine="426"/>
        <w:rPr>
          <w:rFonts w:ascii="Times New Roman" w:hAnsi="Times New Roman"/>
          <w:lang w:val="uk-UA"/>
        </w:rPr>
      </w:pPr>
      <w:r w:rsidRPr="00575254">
        <w:rPr>
          <w:rFonts w:ascii="Times New Roman" w:hAnsi="Times New Roman"/>
          <w:lang w:val="uk-UA"/>
        </w:rPr>
        <w:t>(дата)</w:t>
      </w:r>
      <w:r w:rsidRPr="00575254">
        <w:rPr>
          <w:rFonts w:ascii="Times New Roman" w:hAnsi="Times New Roman"/>
          <w:lang w:val="uk-UA"/>
        </w:rPr>
        <w:tab/>
      </w:r>
      <w:r w:rsidRPr="00575254">
        <w:rPr>
          <w:rFonts w:ascii="Times New Roman" w:hAnsi="Times New Roman"/>
          <w:lang w:val="uk-UA"/>
        </w:rPr>
        <w:tab/>
        <w:t>(підпис)</w:t>
      </w:r>
      <w:r w:rsidRPr="00575254">
        <w:rPr>
          <w:rFonts w:ascii="Times New Roman" w:hAnsi="Times New Roman"/>
          <w:lang w:val="uk-UA"/>
        </w:rPr>
        <w:tab/>
      </w:r>
      <w:r w:rsidRPr="00575254">
        <w:rPr>
          <w:rFonts w:ascii="Times New Roman" w:hAnsi="Times New Roman"/>
          <w:lang w:val="uk-UA"/>
        </w:rPr>
        <w:tab/>
      </w:r>
      <w:r w:rsidRPr="00575254">
        <w:rPr>
          <w:rFonts w:ascii="Times New Roman" w:hAnsi="Times New Roman"/>
          <w:lang w:val="uk-UA"/>
        </w:rPr>
        <w:tab/>
        <w:t xml:space="preserve"> </w:t>
      </w:r>
    </w:p>
    <w:p w:rsidR="00575254" w:rsidRPr="00575254" w:rsidRDefault="00575254" w:rsidP="00575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254" w:rsidRPr="00575254" w:rsidRDefault="00575254" w:rsidP="00575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254" w:rsidRPr="00575254" w:rsidRDefault="00575254" w:rsidP="00575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254" w:rsidRPr="00575254" w:rsidRDefault="00575254" w:rsidP="00575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254" w:rsidRPr="00575254" w:rsidRDefault="00575254" w:rsidP="00575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254" w:rsidRPr="00575254" w:rsidRDefault="00575254" w:rsidP="00575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75254">
        <w:rPr>
          <w:rFonts w:ascii="Times New Roman" w:hAnsi="Times New Roman"/>
          <w:sz w:val="24"/>
          <w:szCs w:val="24"/>
          <w:lang w:val="uk-UA"/>
        </w:rPr>
        <w:t>Введено в дію наказом КНУТД від «___» ______ 20</w:t>
      </w:r>
      <w:r w:rsidR="00B135DA">
        <w:rPr>
          <w:rFonts w:ascii="Times New Roman" w:hAnsi="Times New Roman"/>
          <w:sz w:val="24"/>
          <w:szCs w:val="24"/>
          <w:lang w:val="uk-UA"/>
        </w:rPr>
        <w:t>2</w:t>
      </w:r>
      <w:r w:rsidRPr="00575254">
        <w:rPr>
          <w:rFonts w:ascii="Times New Roman" w:hAnsi="Times New Roman"/>
          <w:sz w:val="24"/>
          <w:szCs w:val="24"/>
          <w:lang w:val="uk-UA"/>
        </w:rPr>
        <w:t>__  року № ___.</w:t>
      </w:r>
    </w:p>
    <w:p w:rsidR="00575254" w:rsidRPr="00575254" w:rsidRDefault="00575254" w:rsidP="0057525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75254" w:rsidRPr="00575254" w:rsidRDefault="00575254" w:rsidP="00575254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575254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 w:rsidRPr="00575254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575254" w:rsidRPr="00575254" w:rsidRDefault="00575254" w:rsidP="0057525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575254" w:rsidRPr="00575254" w:rsidRDefault="00575254" w:rsidP="00575254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575254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575254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575254" w:rsidRPr="00575254" w:rsidRDefault="00575254" w:rsidP="00575254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575254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575254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575254" w:rsidRPr="00575254" w:rsidRDefault="00575254" w:rsidP="00575254">
      <w:pPr>
        <w:spacing w:after="0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575254"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</w:t>
      </w:r>
      <w:r w:rsidR="005C3971">
        <w:rPr>
          <w:rFonts w:ascii="Times New Roman" w:hAnsi="Times New Roman"/>
          <w:b/>
          <w:bCs/>
          <w:sz w:val="24"/>
          <w:szCs w:val="24"/>
          <w:lang w:val="uk-UA" w:eastAsia="ru-RU"/>
        </w:rPr>
        <w:t>Єжова</w:t>
      </w:r>
      <w:r w:rsidRPr="00575254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Ольга </w:t>
      </w:r>
      <w:r w:rsidR="005C3971" w:rsidRPr="005C3971">
        <w:rPr>
          <w:rFonts w:ascii="Times New Roman" w:hAnsi="Times New Roman"/>
          <w:b/>
          <w:bCs/>
          <w:sz w:val="24"/>
          <w:szCs w:val="24"/>
          <w:lang w:val="uk-UA" w:eastAsia="ru-RU"/>
        </w:rPr>
        <w:t>Володимирівна</w:t>
      </w:r>
      <w:r w:rsidRPr="00575254">
        <w:rPr>
          <w:rFonts w:ascii="Times New Roman" w:hAnsi="Times New Roman"/>
          <w:b/>
          <w:bCs/>
          <w:sz w:val="24"/>
          <w:szCs w:val="24"/>
          <w:lang w:val="uk-UA" w:eastAsia="ru-RU"/>
        </w:rPr>
        <w:t>,</w:t>
      </w:r>
      <w:r w:rsidRPr="00575254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="005C3971" w:rsidRPr="005C3971">
        <w:rPr>
          <w:rFonts w:ascii="Times New Roman" w:hAnsi="Times New Roman"/>
          <w:bCs/>
          <w:sz w:val="24"/>
          <w:szCs w:val="24"/>
          <w:lang w:val="uk-UA" w:eastAsia="ru-RU"/>
        </w:rPr>
        <w:t>доктор педагогічних наук</w:t>
      </w:r>
      <w:r w:rsidRPr="00575254">
        <w:rPr>
          <w:rFonts w:ascii="Times New Roman" w:hAnsi="Times New Roman"/>
          <w:bCs/>
          <w:sz w:val="24"/>
          <w:szCs w:val="24"/>
          <w:lang w:val="uk-UA" w:eastAsia="ru-RU"/>
        </w:rPr>
        <w:t xml:space="preserve">, </w:t>
      </w:r>
      <w:r w:rsidR="005C3971" w:rsidRPr="005C3971">
        <w:rPr>
          <w:rFonts w:ascii="Times New Roman" w:hAnsi="Times New Roman"/>
          <w:bCs/>
          <w:sz w:val="24"/>
          <w:szCs w:val="24"/>
          <w:lang w:val="uk-UA" w:eastAsia="ru-RU"/>
        </w:rPr>
        <w:t>кандидат технічних наук, професор, професор</w:t>
      </w:r>
      <w:r w:rsidRPr="00575254">
        <w:rPr>
          <w:rFonts w:ascii="Times New Roman" w:hAnsi="Times New Roman"/>
          <w:bCs/>
          <w:sz w:val="24"/>
          <w:szCs w:val="24"/>
          <w:lang w:val="uk-UA" w:eastAsia="ru-RU"/>
        </w:rPr>
        <w:t xml:space="preserve"> кафедри </w:t>
      </w:r>
      <w:r w:rsidR="005C3971">
        <w:rPr>
          <w:rFonts w:ascii="Times New Roman" w:hAnsi="Times New Roman"/>
          <w:bCs/>
          <w:sz w:val="24"/>
          <w:szCs w:val="24"/>
          <w:lang w:val="uk-UA" w:eastAsia="ru-RU"/>
        </w:rPr>
        <w:t xml:space="preserve">ергономіки і </w:t>
      </w:r>
      <w:r w:rsidRPr="00575254">
        <w:rPr>
          <w:rFonts w:ascii="Times New Roman" w:hAnsi="Times New Roman"/>
          <w:bCs/>
          <w:sz w:val="24"/>
          <w:szCs w:val="24"/>
          <w:lang w:val="uk-UA" w:eastAsia="ru-RU"/>
        </w:rPr>
        <w:t>дизайну Київського національного університету технологій та дизайну;</w:t>
      </w:r>
    </w:p>
    <w:p w:rsidR="00575254" w:rsidRPr="00575254" w:rsidRDefault="00575254" w:rsidP="00575254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75254" w:rsidRPr="00575254" w:rsidRDefault="00575254" w:rsidP="00575254">
      <w:pPr>
        <w:spacing w:after="0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75254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:rsidR="00575254" w:rsidRPr="00575254" w:rsidRDefault="00575254" w:rsidP="00575254">
      <w:pPr>
        <w:spacing w:after="0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75254">
        <w:rPr>
          <w:rFonts w:ascii="Times New Roman" w:hAnsi="Times New Roman"/>
          <w:b/>
          <w:sz w:val="24"/>
          <w:szCs w:val="24"/>
          <w:lang w:val="uk-UA" w:eastAsia="ru-RU"/>
        </w:rPr>
        <w:t>Деркач Тетяна Михайлівна,</w:t>
      </w:r>
      <w:r w:rsidRPr="00575254">
        <w:rPr>
          <w:rFonts w:ascii="Times New Roman" w:hAnsi="Times New Roman"/>
          <w:sz w:val="24"/>
          <w:szCs w:val="24"/>
          <w:lang w:val="uk-UA" w:eastAsia="ru-RU"/>
        </w:rPr>
        <w:t xml:space="preserve"> доктор педагогічних наук, професор, завідувач кафедри професійної освіти в сфері технологій та дизайну Київського національного університету технологій та дизайну.</w:t>
      </w:r>
    </w:p>
    <w:p w:rsidR="00575254" w:rsidRPr="00575254" w:rsidRDefault="00575254" w:rsidP="00575254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575254" w:rsidRPr="005C3971" w:rsidRDefault="005C3971" w:rsidP="00575254">
      <w:pPr>
        <w:spacing w:after="0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5C3971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Внукова Ольга Миколаївна, </w:t>
      </w:r>
      <w:r w:rsidRPr="005C3971">
        <w:rPr>
          <w:rFonts w:ascii="Times New Roman" w:hAnsi="Times New Roman"/>
          <w:bCs/>
          <w:sz w:val="24"/>
          <w:szCs w:val="24"/>
          <w:lang w:val="uk-UA" w:eastAsia="ru-RU"/>
        </w:rPr>
        <w:t>кандидат педагогічних наук, доцент, доцент кафедри професійної освіти в сфері технологій та дизайну Київського національного університету технологій та дизайну.</w:t>
      </w:r>
    </w:p>
    <w:p w:rsidR="00575254" w:rsidRDefault="00575254" w:rsidP="0057525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3971" w:rsidRPr="00575254" w:rsidRDefault="005C3971" w:rsidP="0057525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75254" w:rsidRPr="00575254" w:rsidRDefault="00575254" w:rsidP="0057525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75254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575254">
        <w:rPr>
          <w:rFonts w:ascii="Times New Roman" w:hAnsi="Times New Roman"/>
          <w:sz w:val="24"/>
          <w:szCs w:val="24"/>
          <w:lang w:val="uk-UA"/>
        </w:rPr>
        <w:t>:</w:t>
      </w:r>
    </w:p>
    <w:p w:rsidR="00525300" w:rsidRDefault="00453B86" w:rsidP="00525300">
      <w:pPr>
        <w:numPr>
          <w:ilvl w:val="0"/>
          <w:numId w:val="2"/>
        </w:numPr>
        <w:tabs>
          <w:tab w:val="left" w:pos="360"/>
        </w:tabs>
        <w:suppressAutoHyphens/>
        <w:spacing w:after="24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ar-SA"/>
        </w:rPr>
      </w:pPr>
      <w:r w:rsidRPr="002D2D33">
        <w:rPr>
          <w:rFonts w:ascii="Times New Roman" w:eastAsia="Calibri" w:hAnsi="Times New Roman"/>
          <w:sz w:val="24"/>
          <w:szCs w:val="24"/>
          <w:lang w:val="uk-UA" w:eastAsia="ar-SA"/>
        </w:rPr>
        <w:t>Горбатюк Н. А.</w:t>
      </w:r>
      <w:r w:rsidR="00525300" w:rsidRPr="002D2D33">
        <w:rPr>
          <w:rFonts w:ascii="Times New Roman" w:eastAsia="Calibri" w:hAnsi="Times New Roman"/>
          <w:sz w:val="24"/>
          <w:szCs w:val="24"/>
          <w:lang w:val="uk-UA" w:eastAsia="ar-SA"/>
        </w:rPr>
        <w:t xml:space="preserve">, </w:t>
      </w:r>
      <w:r w:rsidRPr="002D2D33">
        <w:rPr>
          <w:rFonts w:ascii="Times New Roman" w:eastAsia="Calibri" w:hAnsi="Times New Roman"/>
          <w:sz w:val="24"/>
          <w:szCs w:val="24"/>
          <w:lang w:val="uk-UA" w:eastAsia="ar-SA"/>
        </w:rPr>
        <w:t>директор Київського вищого професійного училища швейного та перукарського мистецтва</w:t>
      </w:r>
      <w:r w:rsidR="00525300" w:rsidRPr="002D2D33">
        <w:rPr>
          <w:rFonts w:ascii="Times New Roman" w:eastAsia="Calibri" w:hAnsi="Times New Roman"/>
          <w:sz w:val="24"/>
          <w:szCs w:val="24"/>
          <w:lang w:val="uk-UA" w:eastAsia="ar-SA"/>
        </w:rPr>
        <w:t>;</w:t>
      </w:r>
    </w:p>
    <w:p w:rsidR="00B96949" w:rsidRPr="002D2D33" w:rsidRDefault="00B96949" w:rsidP="00525300">
      <w:pPr>
        <w:numPr>
          <w:ilvl w:val="0"/>
          <w:numId w:val="2"/>
        </w:numPr>
        <w:tabs>
          <w:tab w:val="left" w:pos="360"/>
        </w:tabs>
        <w:suppressAutoHyphens/>
        <w:spacing w:after="24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ar-SA"/>
        </w:rPr>
      </w:pPr>
      <w:r>
        <w:rPr>
          <w:rFonts w:ascii="Times New Roman" w:eastAsia="Calibri" w:hAnsi="Times New Roman"/>
          <w:sz w:val="24"/>
          <w:szCs w:val="24"/>
          <w:lang w:val="uk-UA" w:eastAsia="ar-SA"/>
        </w:rPr>
        <w:t xml:space="preserve">Петрович С. М., </w:t>
      </w:r>
      <w:r w:rsidRPr="002D2D33">
        <w:rPr>
          <w:rFonts w:ascii="Times New Roman" w:eastAsia="Calibri" w:hAnsi="Times New Roman"/>
          <w:sz w:val="24"/>
          <w:szCs w:val="24"/>
          <w:lang w:val="uk-UA" w:eastAsia="ar-SA"/>
        </w:rPr>
        <w:t xml:space="preserve">директор Київського вищого професійного училища 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технологій</w:t>
      </w:r>
      <w:r w:rsidRPr="002D2D33">
        <w:rPr>
          <w:rFonts w:ascii="Times New Roman" w:eastAsia="Calibri" w:hAnsi="Times New Roman"/>
          <w:sz w:val="24"/>
          <w:szCs w:val="24"/>
          <w:lang w:val="uk-UA" w:eastAsia="ar-SA"/>
        </w:rPr>
        <w:t xml:space="preserve"> та 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дизайну одягу;</w:t>
      </w:r>
    </w:p>
    <w:p w:rsidR="00525300" w:rsidRDefault="00525300" w:rsidP="002D2D33">
      <w:pPr>
        <w:numPr>
          <w:ilvl w:val="0"/>
          <w:numId w:val="2"/>
        </w:numPr>
        <w:tabs>
          <w:tab w:val="left" w:pos="360"/>
        </w:tabs>
        <w:suppressAutoHyphens/>
        <w:spacing w:after="24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ar-SA"/>
        </w:rPr>
      </w:pPr>
      <w:proofErr w:type="spellStart"/>
      <w:r w:rsidRPr="00525300">
        <w:rPr>
          <w:rFonts w:ascii="Times New Roman" w:eastAsia="Calibri" w:hAnsi="Times New Roman"/>
          <w:sz w:val="24"/>
          <w:szCs w:val="24"/>
          <w:lang w:val="uk-UA" w:eastAsia="ar-SA"/>
        </w:rPr>
        <w:t>Удалова</w:t>
      </w:r>
      <w:proofErr w:type="spellEnd"/>
      <w:r w:rsidRPr="00525300">
        <w:rPr>
          <w:rFonts w:ascii="Times New Roman" w:eastAsia="Calibri" w:hAnsi="Times New Roman"/>
          <w:sz w:val="24"/>
          <w:szCs w:val="24"/>
          <w:lang w:val="uk-UA" w:eastAsia="ar-SA"/>
        </w:rPr>
        <w:t xml:space="preserve"> О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.</w:t>
      </w:r>
      <w:r w:rsidRPr="00525300">
        <w:rPr>
          <w:rFonts w:ascii="Times New Roman" w:eastAsia="Calibri" w:hAnsi="Times New Roman"/>
          <w:sz w:val="24"/>
          <w:szCs w:val="24"/>
          <w:lang w:val="uk-UA" w:eastAsia="ar-SA"/>
        </w:rPr>
        <w:t xml:space="preserve"> Ю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.</w:t>
      </w:r>
      <w:r w:rsidRPr="00525300">
        <w:rPr>
          <w:rFonts w:ascii="Times New Roman" w:eastAsia="Calibri" w:hAnsi="Times New Roman"/>
          <w:sz w:val="24"/>
          <w:szCs w:val="24"/>
          <w:lang w:val="uk-UA" w:eastAsia="ar-SA"/>
        </w:rPr>
        <w:t>, завідувач сектор</w:t>
      </w:r>
      <w:r w:rsidR="002D2D33">
        <w:rPr>
          <w:rFonts w:ascii="Times New Roman" w:eastAsia="Calibri" w:hAnsi="Times New Roman"/>
          <w:sz w:val="24"/>
          <w:szCs w:val="24"/>
          <w:lang w:val="uk-UA" w:eastAsia="ar-SA"/>
        </w:rPr>
        <w:t xml:space="preserve">у </w:t>
      </w:r>
      <w:r w:rsidR="002D2D33" w:rsidRPr="002D2D33">
        <w:rPr>
          <w:rFonts w:ascii="Times New Roman" w:eastAsia="Calibri" w:hAnsi="Times New Roman"/>
          <w:sz w:val="24"/>
          <w:szCs w:val="24"/>
          <w:lang w:val="uk-UA" w:eastAsia="ar-SA"/>
        </w:rPr>
        <w:t>наукового забезпечення освітнього процесу</w:t>
      </w:r>
      <w:r w:rsidR="002D2D33">
        <w:rPr>
          <w:rFonts w:ascii="Times New Roman" w:eastAsia="Calibri" w:hAnsi="Times New Roman"/>
          <w:sz w:val="24"/>
          <w:szCs w:val="24"/>
          <w:lang w:val="uk-UA" w:eastAsia="ar-SA"/>
        </w:rPr>
        <w:t xml:space="preserve"> </w:t>
      </w:r>
      <w:r w:rsidRPr="00525300">
        <w:rPr>
          <w:rFonts w:ascii="Times New Roman" w:eastAsia="Calibri" w:hAnsi="Times New Roman"/>
          <w:sz w:val="24"/>
          <w:szCs w:val="24"/>
          <w:lang w:val="uk-UA" w:eastAsia="ar-SA"/>
        </w:rPr>
        <w:t>відділу науково-методичного забезпечення підвищення якості освіти ДНУ «Інститут модернізації змісту освіти»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 xml:space="preserve">, </w:t>
      </w:r>
      <w:r w:rsidRPr="00525300">
        <w:rPr>
          <w:rFonts w:ascii="Times New Roman" w:eastAsia="Calibri" w:hAnsi="Times New Roman"/>
          <w:sz w:val="24"/>
          <w:szCs w:val="24"/>
          <w:lang w:val="uk-UA" w:eastAsia="ar-SA"/>
        </w:rPr>
        <w:t>канд. пед. наук, доцент</w:t>
      </w:r>
      <w:r w:rsidR="00B96949">
        <w:rPr>
          <w:rFonts w:ascii="Times New Roman" w:eastAsia="Calibri" w:hAnsi="Times New Roman"/>
          <w:sz w:val="24"/>
          <w:szCs w:val="24"/>
          <w:lang w:val="uk-UA" w:eastAsia="ar-SA"/>
        </w:rPr>
        <w:t>.</w:t>
      </w:r>
    </w:p>
    <w:p w:rsidR="00DF1F03" w:rsidRPr="005573F4" w:rsidRDefault="00DF1F03" w:rsidP="00AF3DDD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</w:p>
    <w:p w:rsidR="001D2D29" w:rsidRDefault="001D2D2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134575" w:rsidRPr="00134575" w:rsidRDefault="00126204" w:rsidP="00030B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1. </w:t>
      </w:r>
      <w:r w:rsidR="00030B23" w:rsidRPr="009A7843">
        <w:rPr>
          <w:rFonts w:ascii="Times New Roman" w:hAnsi="Times New Roman"/>
          <w:b/>
          <w:sz w:val="28"/>
          <w:szCs w:val="28"/>
          <w:lang w:val="uk-UA"/>
        </w:rPr>
        <w:t xml:space="preserve">Профіль </w:t>
      </w:r>
      <w:proofErr w:type="spellStart"/>
      <w:r w:rsidR="00030B23" w:rsidRPr="009A7843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="001D2D29">
        <w:rPr>
          <w:rFonts w:ascii="Times New Roman" w:hAnsi="Times New Roman"/>
          <w:b/>
          <w:sz w:val="28"/>
          <w:szCs w:val="28"/>
          <w:lang w:val="uk-UA"/>
        </w:rPr>
        <w:t>-наукової</w:t>
      </w:r>
      <w:r w:rsidR="00030B23" w:rsidRPr="009A7843">
        <w:rPr>
          <w:rFonts w:ascii="Times New Roman" w:hAnsi="Times New Roman"/>
          <w:b/>
          <w:sz w:val="28"/>
          <w:szCs w:val="28"/>
          <w:lang w:val="uk-UA"/>
        </w:rPr>
        <w:t xml:space="preserve"> програми </w:t>
      </w:r>
      <w:r w:rsidR="00134575" w:rsidRPr="009E72E5">
        <w:rPr>
          <w:rFonts w:ascii="Times New Roman" w:hAnsi="Times New Roman"/>
          <w:b/>
          <w:sz w:val="28"/>
          <w:szCs w:val="28"/>
          <w:u w:val="single"/>
          <w:lang w:val="uk-UA"/>
        </w:rPr>
        <w:t>Професійна освіта</w:t>
      </w:r>
    </w:p>
    <w:p w:rsidR="00134575" w:rsidRPr="00783ADF" w:rsidRDefault="00134575" w:rsidP="00030B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tbl>
      <w:tblPr>
        <w:tblStyle w:val="TableNormal"/>
        <w:tblW w:w="9498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04"/>
        <w:gridCol w:w="364"/>
        <w:gridCol w:w="6796"/>
      </w:tblGrid>
      <w:tr w:rsidR="00030B23" w:rsidRPr="009A7843" w:rsidTr="00134575">
        <w:trPr>
          <w:trHeight w:val="267"/>
        </w:trPr>
        <w:tc>
          <w:tcPr>
            <w:tcW w:w="949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30B23" w:rsidRPr="009A7843" w:rsidRDefault="00030B23" w:rsidP="00AF3DDD">
            <w:pPr>
              <w:pStyle w:val="TableParagraph"/>
              <w:ind w:left="3227" w:right="3230"/>
              <w:jc w:val="center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1 – Загальна інформація</w:t>
            </w:r>
          </w:p>
        </w:tc>
      </w:tr>
      <w:tr w:rsidR="00030B23" w:rsidRPr="009A7843" w:rsidTr="00134575">
        <w:trPr>
          <w:trHeight w:val="704"/>
        </w:trPr>
        <w:tc>
          <w:tcPr>
            <w:tcW w:w="2702" w:type="dxa"/>
            <w:gridSpan w:val="3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8" w:right="8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6796" w:type="dxa"/>
            <w:tcBorders>
              <w:right w:val="single" w:sz="4" w:space="0" w:color="000000"/>
            </w:tcBorders>
          </w:tcPr>
          <w:p w:rsidR="00030B23" w:rsidRPr="00CC33C6" w:rsidRDefault="00030B23" w:rsidP="00AF3DDD">
            <w:pPr>
              <w:pStyle w:val="TableParagraph"/>
              <w:tabs>
                <w:tab w:val="left" w:pos="6654"/>
              </w:tabs>
              <w:ind w:left="75" w:right="142"/>
              <w:jc w:val="both"/>
              <w:rPr>
                <w:sz w:val="24"/>
                <w:lang w:val="ru-RU"/>
              </w:rPr>
            </w:pPr>
            <w:r w:rsidRPr="009A7843">
              <w:rPr>
                <w:sz w:val="24"/>
                <w:lang w:val="uk-UA"/>
              </w:rPr>
              <w:t>Київський національний уні</w:t>
            </w:r>
            <w:r>
              <w:rPr>
                <w:sz w:val="24"/>
                <w:lang w:val="uk-UA"/>
              </w:rPr>
              <w:t>верситет технологій та дизайну</w:t>
            </w:r>
          </w:p>
          <w:p w:rsidR="00030B23" w:rsidRPr="009A7843" w:rsidRDefault="00030B23" w:rsidP="00AF3DDD">
            <w:pPr>
              <w:pStyle w:val="TableParagraph"/>
              <w:tabs>
                <w:tab w:val="left" w:pos="6654"/>
              </w:tabs>
              <w:ind w:left="75" w:right="142"/>
              <w:jc w:val="both"/>
              <w:rPr>
                <w:sz w:val="24"/>
                <w:lang w:val="uk-UA"/>
              </w:rPr>
            </w:pPr>
            <w:r w:rsidRPr="009A7843">
              <w:rPr>
                <w:sz w:val="24"/>
                <w:lang w:val="uk-UA"/>
              </w:rPr>
              <w:t>Кафедра професійної освіти в сфері технологій та дизайну</w:t>
            </w:r>
          </w:p>
        </w:tc>
      </w:tr>
      <w:tr w:rsidR="00030B23" w:rsidRPr="000F517A" w:rsidTr="00134575">
        <w:trPr>
          <w:trHeight w:val="1339"/>
        </w:trPr>
        <w:tc>
          <w:tcPr>
            <w:tcW w:w="2702" w:type="dxa"/>
            <w:gridSpan w:val="3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8" w:right="205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Ступінь вищої освіти та кваліфікація мовою оригіналу</w:t>
            </w:r>
          </w:p>
        </w:tc>
        <w:tc>
          <w:tcPr>
            <w:tcW w:w="6796" w:type="dxa"/>
            <w:tcBorders>
              <w:right w:val="single" w:sz="4" w:space="0" w:color="000000"/>
            </w:tcBorders>
          </w:tcPr>
          <w:p w:rsidR="00030B23" w:rsidRPr="00EC2608" w:rsidRDefault="00030B23" w:rsidP="00030B23">
            <w:pPr>
              <w:ind w:left="75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C2608">
              <w:rPr>
                <w:rFonts w:ascii="Times New Roman" w:hAnsi="Times New Roman"/>
                <w:sz w:val="24"/>
                <w:lang w:val="uk-UA"/>
              </w:rPr>
              <w:t xml:space="preserve">Рівень вищої освіти – </w:t>
            </w:r>
            <w:r w:rsidR="001D2D29" w:rsidRPr="001D2D29">
              <w:rPr>
                <w:rFonts w:ascii="Times New Roman" w:hAnsi="Times New Roman"/>
                <w:sz w:val="24"/>
                <w:lang w:val="uk-UA"/>
              </w:rPr>
              <w:t>третій (</w:t>
            </w:r>
            <w:proofErr w:type="spellStart"/>
            <w:r w:rsidR="001D2D29" w:rsidRPr="001D2D29">
              <w:rPr>
                <w:rFonts w:ascii="Times New Roman" w:hAnsi="Times New Roman"/>
                <w:sz w:val="24"/>
                <w:lang w:val="uk-UA"/>
              </w:rPr>
              <w:t>освітньо</w:t>
            </w:r>
            <w:proofErr w:type="spellEnd"/>
            <w:r w:rsidR="001D2D29" w:rsidRPr="001D2D29">
              <w:rPr>
                <w:rFonts w:ascii="Times New Roman" w:hAnsi="Times New Roman"/>
                <w:sz w:val="24"/>
                <w:lang w:val="uk-UA"/>
              </w:rPr>
              <w:t>-науковий)</w:t>
            </w:r>
          </w:p>
          <w:p w:rsidR="00030B23" w:rsidRPr="00EC2608" w:rsidRDefault="00030B23" w:rsidP="00030B23">
            <w:pPr>
              <w:pStyle w:val="TableParagraph"/>
              <w:ind w:left="75"/>
              <w:jc w:val="both"/>
              <w:rPr>
                <w:sz w:val="24"/>
                <w:lang w:val="uk-UA"/>
              </w:rPr>
            </w:pPr>
            <w:r w:rsidRPr="00EC2608">
              <w:rPr>
                <w:sz w:val="24"/>
                <w:lang w:val="uk-UA"/>
              </w:rPr>
              <w:t xml:space="preserve">Ступінь вищої освіти – </w:t>
            </w:r>
            <w:r w:rsidR="001D2D29" w:rsidRPr="001D2D29">
              <w:rPr>
                <w:rFonts w:eastAsia="SimSun"/>
                <w:bCs/>
                <w:sz w:val="24"/>
                <w:szCs w:val="24"/>
                <w:lang w:val="uk-UA" w:eastAsia="zh-CN"/>
              </w:rPr>
              <w:t>доктор філософії</w:t>
            </w:r>
          </w:p>
          <w:p w:rsidR="00030B23" w:rsidRPr="00EC2608" w:rsidRDefault="00030B23" w:rsidP="00030B23">
            <w:pPr>
              <w:pStyle w:val="TableParagraph"/>
              <w:tabs>
                <w:tab w:val="left" w:pos="4953"/>
              </w:tabs>
              <w:ind w:left="75"/>
              <w:jc w:val="both"/>
              <w:rPr>
                <w:sz w:val="24"/>
                <w:lang w:val="uk-UA"/>
              </w:rPr>
            </w:pPr>
            <w:r w:rsidRPr="00EC2608">
              <w:rPr>
                <w:sz w:val="24"/>
                <w:lang w:val="uk-UA"/>
              </w:rPr>
              <w:t xml:space="preserve">Галузь знань – 01 Освіта / </w:t>
            </w:r>
            <w:r>
              <w:rPr>
                <w:sz w:val="24"/>
                <w:lang w:val="uk-UA"/>
              </w:rPr>
              <w:t>П</w:t>
            </w:r>
            <w:r w:rsidRPr="00EC2608">
              <w:rPr>
                <w:sz w:val="24"/>
                <w:lang w:val="uk-UA"/>
              </w:rPr>
              <w:t>едагогіка</w:t>
            </w:r>
          </w:p>
          <w:p w:rsidR="00030B23" w:rsidRPr="009A7843" w:rsidRDefault="00030B23" w:rsidP="001D2D29">
            <w:pPr>
              <w:pStyle w:val="TableParagraph"/>
              <w:ind w:left="75"/>
              <w:jc w:val="both"/>
              <w:rPr>
                <w:sz w:val="24"/>
                <w:lang w:val="uk-UA"/>
              </w:rPr>
            </w:pPr>
            <w:r w:rsidRPr="00EC2608">
              <w:rPr>
                <w:sz w:val="24"/>
                <w:lang w:val="uk-UA"/>
              </w:rPr>
              <w:t>Спеціальність – 015 Професійна освіта (</w:t>
            </w:r>
            <w:r w:rsidR="001D2D29">
              <w:rPr>
                <w:sz w:val="24"/>
                <w:lang w:val="uk-UA"/>
              </w:rPr>
              <w:t>за спеціалізаціями</w:t>
            </w:r>
            <w:r w:rsidRPr="00EC2608">
              <w:rPr>
                <w:sz w:val="24"/>
                <w:lang w:val="uk-UA"/>
              </w:rPr>
              <w:t>)</w:t>
            </w:r>
          </w:p>
        </w:tc>
      </w:tr>
      <w:tr w:rsidR="00030B23" w:rsidRPr="009A7843" w:rsidTr="00134575">
        <w:trPr>
          <w:trHeight w:val="544"/>
        </w:trPr>
        <w:tc>
          <w:tcPr>
            <w:tcW w:w="2702" w:type="dxa"/>
            <w:gridSpan w:val="3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8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Офіційна назва</w:t>
            </w:r>
          </w:p>
          <w:p w:rsidR="00030B23" w:rsidRPr="009A7843" w:rsidRDefault="00030B23" w:rsidP="00AF3DDD">
            <w:pPr>
              <w:pStyle w:val="TableParagraph"/>
              <w:ind w:left="108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освітньої програми</w:t>
            </w:r>
          </w:p>
        </w:tc>
        <w:tc>
          <w:tcPr>
            <w:tcW w:w="6796" w:type="dxa"/>
            <w:tcBorders>
              <w:right w:val="single" w:sz="4" w:space="0" w:color="000000"/>
            </w:tcBorders>
          </w:tcPr>
          <w:p w:rsidR="00030B23" w:rsidRPr="009A7843" w:rsidRDefault="00030B23" w:rsidP="001D2D29">
            <w:pPr>
              <w:pStyle w:val="TableParagraph"/>
              <w:tabs>
                <w:tab w:val="left" w:pos="6654"/>
              </w:tabs>
              <w:ind w:left="75"/>
              <w:jc w:val="both"/>
              <w:rPr>
                <w:sz w:val="24"/>
                <w:lang w:val="uk-UA"/>
              </w:rPr>
            </w:pPr>
            <w:r w:rsidRPr="009A7843">
              <w:rPr>
                <w:sz w:val="24"/>
                <w:lang w:val="uk-UA"/>
              </w:rPr>
              <w:t xml:space="preserve">Професійна освіта </w:t>
            </w:r>
          </w:p>
        </w:tc>
      </w:tr>
      <w:tr w:rsidR="00030B23" w:rsidRPr="001D2D29" w:rsidTr="00134575">
        <w:trPr>
          <w:trHeight w:val="617"/>
        </w:trPr>
        <w:tc>
          <w:tcPr>
            <w:tcW w:w="2702" w:type="dxa"/>
            <w:gridSpan w:val="3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8" w:right="167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6796" w:type="dxa"/>
            <w:tcBorders>
              <w:right w:val="single" w:sz="4" w:space="0" w:color="000000"/>
            </w:tcBorders>
          </w:tcPr>
          <w:p w:rsidR="00030B23" w:rsidRPr="009A7843" w:rsidRDefault="00030B23" w:rsidP="008D157C">
            <w:pPr>
              <w:pStyle w:val="TableParagraph"/>
              <w:tabs>
                <w:tab w:val="left" w:pos="6654"/>
              </w:tabs>
              <w:ind w:left="75" w:right="119"/>
              <w:jc w:val="both"/>
              <w:rPr>
                <w:sz w:val="24"/>
                <w:lang w:val="uk-UA"/>
              </w:rPr>
            </w:pPr>
            <w:r w:rsidRPr="009A7843">
              <w:rPr>
                <w:sz w:val="24"/>
                <w:lang w:val="uk-UA"/>
              </w:rPr>
              <w:t>Диплом</w:t>
            </w:r>
            <w:r>
              <w:rPr>
                <w:sz w:val="24"/>
                <w:lang w:val="uk-UA"/>
              </w:rPr>
              <w:t xml:space="preserve"> </w:t>
            </w:r>
            <w:r w:rsidR="001D2D29" w:rsidRPr="001D2D29">
              <w:rPr>
                <w:sz w:val="24"/>
                <w:lang w:val="uk-UA"/>
              </w:rPr>
              <w:t>доктор філософії</w:t>
            </w:r>
            <w:r w:rsidRPr="009A7843">
              <w:rPr>
                <w:sz w:val="24"/>
                <w:lang w:val="uk-UA"/>
              </w:rPr>
              <w:t xml:space="preserve">, одиничний, </w:t>
            </w:r>
            <w:r w:rsidR="008D157C">
              <w:rPr>
                <w:rFonts w:eastAsia="SimSun"/>
                <w:bCs/>
                <w:sz w:val="24"/>
                <w:szCs w:val="24"/>
                <w:lang w:val="uk-UA" w:eastAsia="zh-CN"/>
              </w:rPr>
              <w:t>48</w:t>
            </w:r>
            <w:r w:rsidR="001D2D29" w:rsidRPr="001D2D29">
              <w:rPr>
                <w:rFonts w:eastAsia="SimSun"/>
                <w:bCs/>
                <w:sz w:val="24"/>
                <w:szCs w:val="24"/>
                <w:lang w:val="uk-UA" w:eastAsia="zh-CN"/>
              </w:rPr>
              <w:t xml:space="preserve"> кредитів ЄКТС</w:t>
            </w:r>
            <w:r w:rsidRPr="006E1D10">
              <w:rPr>
                <w:rFonts w:eastAsia="SimSun"/>
                <w:bCs/>
                <w:sz w:val="24"/>
                <w:szCs w:val="24"/>
                <w:lang w:val="uk-UA" w:eastAsia="zh-CN"/>
              </w:rPr>
              <w:t>, термін навчання</w:t>
            </w:r>
            <w:r>
              <w:rPr>
                <w:rFonts w:eastAsia="SimSun"/>
                <w:bCs/>
                <w:sz w:val="24"/>
                <w:szCs w:val="24"/>
                <w:lang w:val="uk-UA" w:eastAsia="zh-CN"/>
              </w:rPr>
              <w:t xml:space="preserve"> </w:t>
            </w:r>
            <w:r w:rsidR="001D2D29">
              <w:rPr>
                <w:rFonts w:eastAsia="SimSun"/>
                <w:bCs/>
                <w:sz w:val="24"/>
                <w:szCs w:val="24"/>
                <w:lang w:val="uk-UA" w:eastAsia="zh-CN"/>
              </w:rPr>
              <w:t>4</w:t>
            </w:r>
            <w:r w:rsidRPr="008F1629">
              <w:rPr>
                <w:rFonts w:eastAsia="SimSun"/>
                <w:bCs/>
                <w:sz w:val="24"/>
                <w:szCs w:val="24"/>
                <w:lang w:val="uk-UA" w:eastAsia="zh-CN"/>
              </w:rPr>
              <w:t xml:space="preserve"> р</w:t>
            </w:r>
            <w:r>
              <w:rPr>
                <w:rFonts w:eastAsia="SimSun"/>
                <w:bCs/>
                <w:sz w:val="24"/>
                <w:szCs w:val="24"/>
                <w:lang w:val="uk-UA" w:eastAsia="zh-CN"/>
              </w:rPr>
              <w:t>о</w:t>
            </w:r>
            <w:r w:rsidRPr="008F1629">
              <w:rPr>
                <w:rFonts w:eastAsia="SimSun"/>
                <w:bCs/>
                <w:sz w:val="24"/>
                <w:szCs w:val="24"/>
                <w:lang w:val="uk-UA" w:eastAsia="zh-CN"/>
              </w:rPr>
              <w:t>к</w:t>
            </w:r>
            <w:r>
              <w:rPr>
                <w:rFonts w:eastAsia="SimSun"/>
                <w:bCs/>
                <w:sz w:val="24"/>
                <w:szCs w:val="24"/>
                <w:lang w:val="uk-UA" w:eastAsia="zh-CN"/>
              </w:rPr>
              <w:t>и</w:t>
            </w:r>
          </w:p>
        </w:tc>
      </w:tr>
      <w:tr w:rsidR="00030B23" w:rsidRPr="009A7843" w:rsidTr="00134575">
        <w:trPr>
          <w:trHeight w:val="495"/>
        </w:trPr>
        <w:tc>
          <w:tcPr>
            <w:tcW w:w="2702" w:type="dxa"/>
            <w:gridSpan w:val="3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8" w:right="1275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Наявність акредитації</w:t>
            </w:r>
          </w:p>
        </w:tc>
        <w:tc>
          <w:tcPr>
            <w:tcW w:w="6796" w:type="dxa"/>
            <w:tcBorders>
              <w:right w:val="single" w:sz="4" w:space="0" w:color="000000"/>
            </w:tcBorders>
          </w:tcPr>
          <w:p w:rsidR="00030B23" w:rsidRPr="009A7843" w:rsidRDefault="00030B23" w:rsidP="00CB3E71">
            <w:pPr>
              <w:pStyle w:val="TableParagraph"/>
              <w:ind w:left="75" w:right="138"/>
              <w:jc w:val="both"/>
              <w:rPr>
                <w:sz w:val="24"/>
                <w:lang w:val="uk-UA"/>
              </w:rPr>
            </w:pPr>
          </w:p>
        </w:tc>
      </w:tr>
      <w:tr w:rsidR="00030B23" w:rsidRPr="009A7843" w:rsidTr="00134575">
        <w:trPr>
          <w:trHeight w:val="262"/>
        </w:trPr>
        <w:tc>
          <w:tcPr>
            <w:tcW w:w="2702" w:type="dxa"/>
            <w:gridSpan w:val="3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8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Цикл/рівень</w:t>
            </w:r>
          </w:p>
        </w:tc>
        <w:tc>
          <w:tcPr>
            <w:tcW w:w="6796" w:type="dxa"/>
            <w:tcBorders>
              <w:right w:val="single" w:sz="4" w:space="0" w:color="000000"/>
            </w:tcBorders>
          </w:tcPr>
          <w:p w:rsidR="00030B23" w:rsidRPr="009A7843" w:rsidRDefault="001D2D29" w:rsidP="001D2D29">
            <w:pPr>
              <w:pStyle w:val="TableParagraph"/>
              <w:ind w:left="75"/>
              <w:rPr>
                <w:sz w:val="24"/>
                <w:lang w:val="uk-UA"/>
              </w:rPr>
            </w:pPr>
            <w:r w:rsidRPr="001D2D29">
              <w:rPr>
                <w:sz w:val="24"/>
                <w:lang w:val="uk-UA"/>
              </w:rPr>
              <w:t>Національна рамка кваліфікацій України – 8 рівень</w:t>
            </w:r>
          </w:p>
        </w:tc>
      </w:tr>
      <w:tr w:rsidR="00030B23" w:rsidRPr="009A7843" w:rsidTr="00134575">
        <w:trPr>
          <w:trHeight w:val="263"/>
        </w:trPr>
        <w:tc>
          <w:tcPr>
            <w:tcW w:w="2702" w:type="dxa"/>
            <w:gridSpan w:val="3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8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Передумови</w:t>
            </w:r>
          </w:p>
        </w:tc>
        <w:tc>
          <w:tcPr>
            <w:tcW w:w="6796" w:type="dxa"/>
            <w:tcBorders>
              <w:right w:val="single" w:sz="4" w:space="0" w:color="000000"/>
            </w:tcBorders>
          </w:tcPr>
          <w:p w:rsidR="00525300" w:rsidRPr="00525300" w:rsidRDefault="00030B23" w:rsidP="00525300">
            <w:pPr>
              <w:pStyle w:val="TableParagraph"/>
              <w:ind w:left="75"/>
              <w:rPr>
                <w:rFonts w:eastAsia="SimSun"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eastAsia="SimSun"/>
                <w:bCs/>
                <w:sz w:val="24"/>
                <w:szCs w:val="24"/>
                <w:lang w:val="uk-UA" w:eastAsia="zh-CN"/>
              </w:rPr>
              <w:t xml:space="preserve">Наявність </w:t>
            </w:r>
            <w:r w:rsidR="00525300">
              <w:rPr>
                <w:rFonts w:eastAsia="SimSun"/>
                <w:bCs/>
                <w:sz w:val="24"/>
                <w:szCs w:val="24"/>
                <w:lang w:val="uk-UA" w:eastAsia="zh-CN"/>
              </w:rPr>
              <w:t>с</w:t>
            </w:r>
            <w:r w:rsidR="00525300" w:rsidRPr="00525300">
              <w:rPr>
                <w:rFonts w:eastAsia="SimSun"/>
                <w:bCs/>
                <w:sz w:val="24"/>
                <w:szCs w:val="24"/>
                <w:lang w:val="uk-UA" w:eastAsia="zh-CN"/>
              </w:rPr>
              <w:t>туп</w:t>
            </w:r>
            <w:r w:rsidR="00525300">
              <w:rPr>
                <w:rFonts w:eastAsia="SimSun"/>
                <w:bCs/>
                <w:sz w:val="24"/>
                <w:szCs w:val="24"/>
                <w:lang w:val="uk-UA" w:eastAsia="zh-CN"/>
              </w:rPr>
              <w:t>е</w:t>
            </w:r>
            <w:r w:rsidR="00525300" w:rsidRPr="00525300">
              <w:rPr>
                <w:rFonts w:eastAsia="SimSun"/>
                <w:bCs/>
                <w:sz w:val="24"/>
                <w:szCs w:val="24"/>
                <w:lang w:val="uk-UA" w:eastAsia="zh-CN"/>
              </w:rPr>
              <w:t>н</w:t>
            </w:r>
            <w:r w:rsidR="00525300">
              <w:rPr>
                <w:rFonts w:eastAsia="SimSun"/>
                <w:bCs/>
                <w:sz w:val="24"/>
                <w:szCs w:val="24"/>
                <w:lang w:val="uk-UA" w:eastAsia="zh-CN"/>
              </w:rPr>
              <w:t>я</w:t>
            </w:r>
            <w:r w:rsidR="00525300" w:rsidRPr="00525300">
              <w:rPr>
                <w:rFonts w:eastAsia="SimSun"/>
                <w:bCs/>
                <w:sz w:val="24"/>
                <w:szCs w:val="24"/>
                <w:lang w:val="uk-UA" w:eastAsia="zh-CN"/>
              </w:rPr>
              <w:t xml:space="preserve"> магістра або освітньо-кваліфікаційн</w:t>
            </w:r>
            <w:r w:rsidR="00525300">
              <w:rPr>
                <w:rFonts w:eastAsia="SimSun"/>
                <w:bCs/>
                <w:sz w:val="24"/>
                <w:szCs w:val="24"/>
                <w:lang w:val="uk-UA" w:eastAsia="zh-CN"/>
              </w:rPr>
              <w:t>ого</w:t>
            </w:r>
            <w:r w:rsidR="00525300" w:rsidRPr="00525300">
              <w:rPr>
                <w:rFonts w:eastAsia="SimSun"/>
                <w:bCs/>
                <w:sz w:val="24"/>
                <w:szCs w:val="24"/>
                <w:lang w:val="uk-UA" w:eastAsia="zh-CN"/>
              </w:rPr>
              <w:t xml:space="preserve"> рівн</w:t>
            </w:r>
            <w:r w:rsidR="00525300">
              <w:rPr>
                <w:rFonts w:eastAsia="SimSun"/>
                <w:bCs/>
                <w:sz w:val="24"/>
                <w:szCs w:val="24"/>
                <w:lang w:val="uk-UA" w:eastAsia="zh-CN"/>
              </w:rPr>
              <w:t>я</w:t>
            </w:r>
          </w:p>
          <w:p w:rsidR="00030B23" w:rsidRPr="009A7843" w:rsidRDefault="00525300" w:rsidP="00525300">
            <w:pPr>
              <w:pStyle w:val="TableParagraph"/>
              <w:ind w:left="75"/>
              <w:rPr>
                <w:sz w:val="24"/>
                <w:lang w:val="uk-UA"/>
              </w:rPr>
            </w:pPr>
            <w:r w:rsidRPr="00525300">
              <w:rPr>
                <w:rFonts w:eastAsia="SimSun"/>
                <w:bCs/>
                <w:sz w:val="24"/>
                <w:szCs w:val="24"/>
                <w:lang w:val="uk-UA" w:eastAsia="zh-CN"/>
              </w:rPr>
              <w:t>спеціаліста</w:t>
            </w:r>
          </w:p>
        </w:tc>
      </w:tr>
      <w:tr w:rsidR="00030B23" w:rsidRPr="009A7843" w:rsidTr="00134575">
        <w:trPr>
          <w:trHeight w:val="267"/>
        </w:trPr>
        <w:tc>
          <w:tcPr>
            <w:tcW w:w="2702" w:type="dxa"/>
            <w:gridSpan w:val="3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8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Мова(и) викладання</w:t>
            </w:r>
          </w:p>
        </w:tc>
        <w:tc>
          <w:tcPr>
            <w:tcW w:w="6796" w:type="dxa"/>
            <w:tcBorders>
              <w:righ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75"/>
              <w:rPr>
                <w:sz w:val="24"/>
                <w:lang w:val="uk-UA"/>
              </w:rPr>
            </w:pPr>
            <w:r w:rsidRPr="009A7843">
              <w:rPr>
                <w:sz w:val="24"/>
                <w:lang w:val="uk-UA"/>
              </w:rPr>
              <w:t>Українська</w:t>
            </w:r>
          </w:p>
        </w:tc>
      </w:tr>
      <w:tr w:rsidR="00030B23" w:rsidRPr="009A7843" w:rsidTr="00134575">
        <w:trPr>
          <w:trHeight w:val="541"/>
        </w:trPr>
        <w:tc>
          <w:tcPr>
            <w:tcW w:w="2702" w:type="dxa"/>
            <w:gridSpan w:val="3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8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Термін дії освітньої</w:t>
            </w:r>
          </w:p>
          <w:p w:rsidR="00030B23" w:rsidRPr="009A7843" w:rsidRDefault="00030B23" w:rsidP="00AF3DDD">
            <w:pPr>
              <w:pStyle w:val="TableParagraph"/>
              <w:ind w:left="108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програми</w:t>
            </w:r>
          </w:p>
        </w:tc>
        <w:tc>
          <w:tcPr>
            <w:tcW w:w="6796" w:type="dxa"/>
            <w:tcBorders>
              <w:right w:val="single" w:sz="4" w:space="0" w:color="000000"/>
            </w:tcBorders>
          </w:tcPr>
          <w:p w:rsidR="00030B23" w:rsidRPr="00CB3E71" w:rsidRDefault="00030B23" w:rsidP="001D2D29">
            <w:pPr>
              <w:pStyle w:val="TableParagraph"/>
              <w:ind w:left="75"/>
              <w:rPr>
                <w:sz w:val="24"/>
                <w:lang w:val="uk-UA"/>
              </w:rPr>
            </w:pPr>
            <w:r w:rsidRPr="009A7843">
              <w:rPr>
                <w:strike/>
                <w:spacing w:val="-60"/>
                <w:sz w:val="24"/>
                <w:lang w:val="uk-UA"/>
              </w:rPr>
              <w:t xml:space="preserve"> </w:t>
            </w:r>
          </w:p>
        </w:tc>
      </w:tr>
      <w:tr w:rsidR="00030B23" w:rsidRPr="005573F4" w:rsidTr="00134575">
        <w:trPr>
          <w:trHeight w:val="801"/>
        </w:trPr>
        <w:tc>
          <w:tcPr>
            <w:tcW w:w="2702" w:type="dxa"/>
            <w:gridSpan w:val="3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8" w:right="71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796" w:type="dxa"/>
            <w:tcBorders>
              <w:righ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rPr>
                <w:lang w:val="uk-UA"/>
              </w:rPr>
            </w:pPr>
          </w:p>
          <w:p w:rsidR="00030B23" w:rsidRPr="001D2D29" w:rsidRDefault="001D2D29" w:rsidP="00AF3DDD">
            <w:pPr>
              <w:pStyle w:val="TableParagraph"/>
              <w:ind w:left="75"/>
              <w:rPr>
                <w:sz w:val="24"/>
                <w:lang w:val="uk-UA"/>
              </w:rPr>
            </w:pPr>
            <w:r w:rsidRPr="001D2D29">
              <w:t>https</w:t>
            </w:r>
            <w:r w:rsidRPr="001D2D29">
              <w:rPr>
                <w:lang w:val="uk-UA"/>
              </w:rPr>
              <w:t>://</w:t>
            </w:r>
            <w:proofErr w:type="spellStart"/>
            <w:r w:rsidRPr="001D2D29">
              <w:t>knutd</w:t>
            </w:r>
            <w:proofErr w:type="spellEnd"/>
            <w:r w:rsidRPr="001D2D29">
              <w:rPr>
                <w:lang w:val="uk-UA"/>
              </w:rPr>
              <w:t>.</w:t>
            </w:r>
            <w:proofErr w:type="spellStart"/>
            <w:r w:rsidRPr="001D2D29">
              <w:t>edu</w:t>
            </w:r>
            <w:proofErr w:type="spellEnd"/>
            <w:r w:rsidRPr="001D2D29">
              <w:rPr>
                <w:lang w:val="uk-UA"/>
              </w:rPr>
              <w:t>.</w:t>
            </w:r>
            <w:proofErr w:type="spellStart"/>
            <w:r w:rsidRPr="001D2D29">
              <w:t>ua</w:t>
            </w:r>
            <w:proofErr w:type="spellEnd"/>
            <w:r w:rsidRPr="001D2D29">
              <w:rPr>
                <w:lang w:val="uk-UA"/>
              </w:rPr>
              <w:t>/</w:t>
            </w:r>
            <w:proofErr w:type="spellStart"/>
            <w:r w:rsidRPr="001D2D29">
              <w:t>ekts</w:t>
            </w:r>
            <w:proofErr w:type="spellEnd"/>
            <w:r w:rsidRPr="001D2D29">
              <w:rPr>
                <w:lang w:val="uk-UA"/>
              </w:rPr>
              <w:t>/2022/</w:t>
            </w:r>
            <w:r w:rsidRPr="001D2D29">
              <w:t>op</w:t>
            </w:r>
            <w:r w:rsidRPr="001D2D29">
              <w:rPr>
                <w:lang w:val="uk-UA"/>
              </w:rPr>
              <w:t>-</w:t>
            </w:r>
            <w:proofErr w:type="spellStart"/>
            <w:r w:rsidRPr="001D2D29">
              <w:t>fim</w:t>
            </w:r>
            <w:proofErr w:type="spellEnd"/>
            <w:r w:rsidRPr="001D2D29">
              <w:rPr>
                <w:lang w:val="uk-UA"/>
              </w:rPr>
              <w:t>/</w:t>
            </w:r>
          </w:p>
        </w:tc>
      </w:tr>
      <w:tr w:rsidR="00030B23" w:rsidRPr="009A7843" w:rsidTr="00134575">
        <w:trPr>
          <w:trHeight w:val="273"/>
        </w:trPr>
        <w:tc>
          <w:tcPr>
            <w:tcW w:w="94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0B23" w:rsidRPr="009A7843" w:rsidRDefault="00030B23" w:rsidP="00134575">
            <w:pPr>
              <w:pStyle w:val="TableParagraph"/>
              <w:ind w:left="2127" w:right="3231"/>
              <w:jc w:val="center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 xml:space="preserve">2 – Мета освітньої </w:t>
            </w:r>
            <w:r w:rsidR="00134575">
              <w:rPr>
                <w:b/>
                <w:sz w:val="24"/>
                <w:lang w:val="uk-UA"/>
              </w:rPr>
              <w:t>п</w:t>
            </w:r>
            <w:r w:rsidRPr="009A7843">
              <w:rPr>
                <w:b/>
                <w:sz w:val="24"/>
                <w:lang w:val="uk-UA"/>
              </w:rPr>
              <w:t>рограми</w:t>
            </w:r>
          </w:p>
        </w:tc>
      </w:tr>
      <w:tr w:rsidR="00030B23" w:rsidRPr="00A56716" w:rsidTr="00134575">
        <w:trPr>
          <w:trHeight w:val="828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23" w:rsidRPr="00A56716" w:rsidRDefault="00A56716" w:rsidP="005A4870">
            <w:pPr>
              <w:pStyle w:val="TableParagraph"/>
              <w:tabs>
                <w:tab w:val="left" w:pos="1320"/>
                <w:tab w:val="left" w:pos="1804"/>
                <w:tab w:val="left" w:pos="3974"/>
                <w:tab w:val="left" w:pos="4329"/>
                <w:tab w:val="left" w:pos="5468"/>
                <w:tab w:val="left" w:pos="7937"/>
                <w:tab w:val="left" w:pos="8820"/>
                <w:tab w:val="left" w:pos="9270"/>
              </w:tabs>
              <w:ind w:left="106" w:right="89"/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Освітньо</w:t>
            </w:r>
            <w:proofErr w:type="spellEnd"/>
            <w:r>
              <w:rPr>
                <w:sz w:val="24"/>
                <w:lang w:val="uk-UA"/>
              </w:rPr>
              <w:t>-наукова програма передбачає п</w:t>
            </w:r>
            <w:r w:rsidR="00525300" w:rsidRPr="00525300">
              <w:rPr>
                <w:sz w:val="24"/>
                <w:lang w:val="uk-UA"/>
              </w:rPr>
              <w:t>ідготовк</w:t>
            </w:r>
            <w:r>
              <w:rPr>
                <w:sz w:val="24"/>
                <w:lang w:val="uk-UA"/>
              </w:rPr>
              <w:t xml:space="preserve">у </w:t>
            </w:r>
            <w:r w:rsidR="00525300" w:rsidRPr="00525300">
              <w:rPr>
                <w:sz w:val="24"/>
                <w:lang w:val="uk-UA"/>
              </w:rPr>
              <w:t>кадрів вищої</w:t>
            </w:r>
            <w:r>
              <w:rPr>
                <w:sz w:val="24"/>
                <w:lang w:val="uk-UA"/>
              </w:rPr>
              <w:t xml:space="preserve"> </w:t>
            </w:r>
            <w:r w:rsidR="00525300" w:rsidRPr="00525300">
              <w:rPr>
                <w:sz w:val="24"/>
                <w:lang w:val="uk-UA"/>
              </w:rPr>
              <w:t xml:space="preserve">кваліфікації для здійснення науково-дослідницької та </w:t>
            </w:r>
            <w:proofErr w:type="spellStart"/>
            <w:r w:rsidR="00525300" w:rsidRPr="00525300">
              <w:rPr>
                <w:sz w:val="24"/>
                <w:lang w:val="uk-UA"/>
              </w:rPr>
              <w:t>проєктно</w:t>
            </w:r>
            <w:r>
              <w:rPr>
                <w:sz w:val="24"/>
                <w:lang w:val="uk-UA"/>
              </w:rPr>
              <w:t>ї</w:t>
            </w:r>
            <w:proofErr w:type="spellEnd"/>
            <w:r w:rsidR="00525300" w:rsidRPr="00525300">
              <w:rPr>
                <w:sz w:val="24"/>
                <w:lang w:val="uk-UA"/>
              </w:rPr>
              <w:t xml:space="preserve"> діяльності,</w:t>
            </w:r>
            <w:r>
              <w:rPr>
                <w:sz w:val="24"/>
                <w:lang w:val="uk-UA"/>
              </w:rPr>
              <w:t xml:space="preserve"> </w:t>
            </w:r>
            <w:r w:rsidR="00525300" w:rsidRPr="00525300">
              <w:rPr>
                <w:sz w:val="24"/>
                <w:lang w:val="uk-UA"/>
              </w:rPr>
              <w:t xml:space="preserve">науково-обґрунтованого консультування у сфері </w:t>
            </w:r>
            <w:r>
              <w:rPr>
                <w:sz w:val="24"/>
                <w:lang w:val="uk-UA"/>
              </w:rPr>
              <w:t>професійної освіти, а також</w:t>
            </w:r>
            <w:r w:rsidRPr="00A56716">
              <w:rPr>
                <w:lang w:val="uk-UA"/>
              </w:rPr>
              <w:t xml:space="preserve"> </w:t>
            </w:r>
            <w:r w:rsidRPr="00A56716">
              <w:rPr>
                <w:sz w:val="24"/>
                <w:lang w:val="uk-UA"/>
              </w:rPr>
              <w:t>науково-педагогічної діяльності у закладах вищої освіти з підготовки педагогів для системи професійної освіти</w:t>
            </w:r>
            <w:r>
              <w:rPr>
                <w:sz w:val="24"/>
                <w:lang w:val="uk-UA"/>
              </w:rPr>
              <w:t>.</w:t>
            </w:r>
            <w:r w:rsidRPr="00A56716">
              <w:rPr>
                <w:sz w:val="24"/>
                <w:lang w:val="uk-UA"/>
              </w:rPr>
              <w:t xml:space="preserve"> </w:t>
            </w:r>
          </w:p>
        </w:tc>
      </w:tr>
      <w:tr w:rsidR="00030B23" w:rsidRPr="009A7843" w:rsidTr="00134575">
        <w:trPr>
          <w:trHeight w:val="272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30B23" w:rsidRPr="009A7843" w:rsidRDefault="00030B23" w:rsidP="00AF3DDD">
            <w:pPr>
              <w:pStyle w:val="TableParagraph"/>
              <w:ind w:left="2646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3 – Характеристика освітньої програми</w:t>
            </w:r>
          </w:p>
        </w:tc>
      </w:tr>
      <w:tr w:rsidR="00030B23" w:rsidRPr="005573F4" w:rsidTr="00134575">
        <w:trPr>
          <w:trHeight w:val="1911"/>
        </w:trPr>
        <w:tc>
          <w:tcPr>
            <w:tcW w:w="2338" w:type="dxa"/>
            <w:gridSpan w:val="2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6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Предметна область</w:t>
            </w:r>
          </w:p>
        </w:tc>
        <w:tc>
          <w:tcPr>
            <w:tcW w:w="7160" w:type="dxa"/>
            <w:gridSpan w:val="2"/>
            <w:tcBorders>
              <w:right w:val="single" w:sz="4" w:space="0" w:color="000000"/>
            </w:tcBorders>
          </w:tcPr>
          <w:p w:rsidR="00390BCF" w:rsidRDefault="005A4870" w:rsidP="00390BCF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A487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Програма 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</w:t>
            </w:r>
            <w:r w:rsidRPr="005A487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рієнтована на формування у здобувачів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5A487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 w:rsidRPr="005A487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щодо володіння загальнонауковими (філософськими) </w:t>
            </w:r>
            <w:proofErr w:type="spellStart"/>
            <w:r w:rsidRPr="005A487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компетентностями</w:t>
            </w:r>
            <w:proofErr w:type="spellEnd"/>
            <w:r w:rsidRPr="005A487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,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5A487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набуття глибинних знань зі спеціальності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, </w:t>
            </w:r>
            <w:r w:rsidRPr="005A487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універсальних навичок дослідника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, вмінь</w:t>
            </w:r>
            <w:r w:rsidRPr="005A487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представлення власних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5A487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результатів досліджень в усній та письмовій формі, 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у тому числі,  </w:t>
            </w:r>
            <w:r w:rsidRPr="005A487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іноземною мовою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.</w:t>
            </w:r>
            <w:r w:rsidR="00390BCF" w:rsidRPr="00390BCF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</w:p>
          <w:p w:rsidR="005A4870" w:rsidRPr="005A4870" w:rsidRDefault="00390BCF" w:rsidP="00390BCF">
            <w:pPr>
              <w:ind w:firstLine="708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390BC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Загальний обсяг </w:t>
            </w:r>
            <w:proofErr w:type="spellStart"/>
            <w:r w:rsidRPr="00390BC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390BC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-наукової програми «Професійна освіта» - 240 кредитів ЄКТС. Програма містить освітню (48 кредитів ЄКТС) та науково-дослідну (192 кредитів ЄКТС) складові.</w:t>
            </w:r>
            <w:r w:rsidRPr="00390BCF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  <w:p w:rsidR="00030B23" w:rsidRPr="009A7843" w:rsidRDefault="005A4870" w:rsidP="00390BCF">
            <w:pPr>
              <w:ind w:left="72" w:right="142"/>
              <w:jc w:val="both"/>
              <w:rPr>
                <w:sz w:val="24"/>
                <w:lang w:val="uk-UA"/>
              </w:rPr>
            </w:pPr>
            <w:r w:rsidRPr="005A487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Обов’язкові освітні компоненти – 75%, з них: професійної підготовки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5A487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44%, загальної підготовки – 34 %, знання іноземної мови – 22%;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5A487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дисципліни вільного вибору здобувача вищої освіти, що забезпечують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5A487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професійну підготовку – 25%.</w:t>
            </w:r>
          </w:p>
        </w:tc>
      </w:tr>
      <w:tr w:rsidR="00030B23" w:rsidRPr="005A4870" w:rsidTr="00134575">
        <w:trPr>
          <w:trHeight w:val="20"/>
        </w:trPr>
        <w:tc>
          <w:tcPr>
            <w:tcW w:w="2338" w:type="dxa"/>
            <w:gridSpan w:val="2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6"/>
              <w:rPr>
                <w:b/>
                <w:sz w:val="24"/>
                <w:lang w:val="uk-UA"/>
              </w:rPr>
            </w:pPr>
            <w:r w:rsidRPr="009F5035">
              <w:rPr>
                <w:b/>
                <w:spacing w:val="-4"/>
                <w:sz w:val="24"/>
                <w:lang w:val="uk-UA"/>
              </w:rPr>
              <w:t>Орієнтація</w:t>
            </w:r>
            <w:r>
              <w:rPr>
                <w:b/>
                <w:spacing w:val="-4"/>
                <w:sz w:val="24"/>
              </w:rPr>
              <w:t xml:space="preserve"> </w:t>
            </w:r>
            <w:r w:rsidRPr="009F5035">
              <w:rPr>
                <w:b/>
                <w:spacing w:val="-4"/>
                <w:sz w:val="24"/>
                <w:lang w:val="uk-UA"/>
              </w:rPr>
              <w:t>програми</w:t>
            </w:r>
          </w:p>
        </w:tc>
        <w:tc>
          <w:tcPr>
            <w:tcW w:w="7160" w:type="dxa"/>
            <w:gridSpan w:val="2"/>
            <w:tcBorders>
              <w:right w:val="single" w:sz="4" w:space="0" w:color="000000"/>
            </w:tcBorders>
          </w:tcPr>
          <w:p w:rsidR="00030B23" w:rsidRPr="009A7843" w:rsidRDefault="005A4870" w:rsidP="005A4870">
            <w:pPr>
              <w:pStyle w:val="TableParagraph"/>
              <w:ind w:left="72" w:right="142"/>
              <w:jc w:val="both"/>
              <w:rPr>
                <w:sz w:val="24"/>
                <w:lang w:val="uk-UA"/>
              </w:rPr>
            </w:pPr>
            <w:proofErr w:type="spellStart"/>
            <w:r w:rsidRPr="005A4870">
              <w:rPr>
                <w:rFonts w:eastAsia="SimSun"/>
                <w:b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5A4870">
              <w:rPr>
                <w:rFonts w:eastAsia="SimSun"/>
                <w:bCs/>
                <w:sz w:val="24"/>
                <w:szCs w:val="24"/>
                <w:lang w:val="uk-UA" w:eastAsia="zh-CN"/>
              </w:rPr>
              <w:t>-наукова для підготовки доктора філософії.</w:t>
            </w:r>
          </w:p>
        </w:tc>
      </w:tr>
      <w:tr w:rsidR="00030B23" w:rsidRPr="005573F4" w:rsidTr="00134575">
        <w:trPr>
          <w:trHeight w:val="20"/>
        </w:trPr>
        <w:tc>
          <w:tcPr>
            <w:tcW w:w="2338" w:type="dxa"/>
            <w:gridSpan w:val="2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6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 xml:space="preserve">Основний фокус </w:t>
            </w:r>
            <w:r w:rsidRPr="009A7843">
              <w:rPr>
                <w:b/>
                <w:sz w:val="24"/>
                <w:lang w:val="uk-UA"/>
              </w:rPr>
              <w:lastRenderedPageBreak/>
              <w:t>програми та спеціалізації</w:t>
            </w:r>
          </w:p>
        </w:tc>
        <w:tc>
          <w:tcPr>
            <w:tcW w:w="7160" w:type="dxa"/>
            <w:gridSpan w:val="2"/>
            <w:tcBorders>
              <w:right w:val="single" w:sz="4" w:space="0" w:color="000000"/>
            </w:tcBorders>
          </w:tcPr>
          <w:p w:rsidR="00030B23" w:rsidRPr="009A7843" w:rsidRDefault="00030B23" w:rsidP="00131BF5">
            <w:pPr>
              <w:pStyle w:val="a6"/>
              <w:tabs>
                <w:tab w:val="left" w:pos="7230"/>
              </w:tabs>
              <w:ind w:left="72" w:right="142"/>
              <w:rPr>
                <w:lang w:val="uk-UA"/>
              </w:rPr>
            </w:pPr>
            <w:r w:rsidRPr="009A7843">
              <w:rPr>
                <w:lang w:val="uk-UA"/>
              </w:rPr>
              <w:lastRenderedPageBreak/>
              <w:t>Загальна програма: Професійна освіта</w:t>
            </w:r>
            <w:r w:rsidR="005A4870">
              <w:rPr>
                <w:lang w:val="uk-UA"/>
              </w:rPr>
              <w:t>.</w:t>
            </w:r>
            <w:r w:rsidRPr="009A7843">
              <w:rPr>
                <w:lang w:val="uk-UA"/>
              </w:rPr>
              <w:t xml:space="preserve"> Акцент робиться на </w:t>
            </w:r>
            <w:r w:rsidRPr="009A7843">
              <w:rPr>
                <w:lang w:val="uk-UA"/>
              </w:rPr>
              <w:lastRenderedPageBreak/>
              <w:t xml:space="preserve">формуванні та розвитку </w:t>
            </w:r>
            <w:proofErr w:type="spellStart"/>
            <w:r w:rsidRPr="009A7843">
              <w:rPr>
                <w:lang w:val="uk-UA"/>
              </w:rPr>
              <w:t>компетентностей</w:t>
            </w:r>
            <w:proofErr w:type="spellEnd"/>
            <w:r w:rsidRPr="009A7843">
              <w:rPr>
                <w:lang w:val="uk-UA"/>
              </w:rPr>
              <w:t xml:space="preserve"> у сфер</w:t>
            </w:r>
            <w:r w:rsidR="005A4870">
              <w:rPr>
                <w:lang w:val="uk-UA"/>
              </w:rPr>
              <w:t>і</w:t>
            </w:r>
            <w:r w:rsidRPr="009A7843">
              <w:rPr>
                <w:lang w:val="uk-UA"/>
              </w:rPr>
              <w:t xml:space="preserve"> професійної освіти</w:t>
            </w:r>
            <w:r w:rsidR="005A4870">
              <w:rPr>
                <w:lang w:val="uk-UA"/>
              </w:rPr>
              <w:t>, зокрема</w:t>
            </w:r>
            <w:r w:rsidRPr="009A7843">
              <w:rPr>
                <w:lang w:val="uk-UA"/>
              </w:rPr>
              <w:t xml:space="preserve"> </w:t>
            </w:r>
            <w:r w:rsidRPr="006953BD">
              <w:rPr>
                <w:iCs/>
                <w:lang w:val="uk-UA" w:eastAsia="ar-SA"/>
              </w:rPr>
              <w:t xml:space="preserve">на </w:t>
            </w:r>
            <w:r w:rsidR="00131BF5" w:rsidRPr="00131BF5">
              <w:rPr>
                <w:iCs/>
                <w:lang w:val="uk-UA" w:eastAsia="ar-SA"/>
              </w:rPr>
              <w:t>організаці</w:t>
            </w:r>
            <w:r w:rsidR="00131BF5">
              <w:rPr>
                <w:iCs/>
                <w:lang w:val="uk-UA" w:eastAsia="ar-SA"/>
              </w:rPr>
              <w:t>ї</w:t>
            </w:r>
            <w:r w:rsidR="00131BF5" w:rsidRPr="00131BF5">
              <w:rPr>
                <w:iCs/>
                <w:lang w:val="uk-UA" w:eastAsia="ar-SA"/>
              </w:rPr>
              <w:t xml:space="preserve"> та проведенн</w:t>
            </w:r>
            <w:r w:rsidR="00131BF5">
              <w:rPr>
                <w:iCs/>
                <w:lang w:val="uk-UA" w:eastAsia="ar-SA"/>
              </w:rPr>
              <w:t>і</w:t>
            </w:r>
            <w:r w:rsidR="00131BF5" w:rsidRPr="00131BF5">
              <w:rPr>
                <w:iCs/>
                <w:lang w:val="uk-UA" w:eastAsia="ar-SA"/>
              </w:rPr>
              <w:t xml:space="preserve"> наукових досліджень у сфері професійної освіти</w:t>
            </w:r>
            <w:r w:rsidR="00131BF5">
              <w:rPr>
                <w:iCs/>
                <w:lang w:val="uk-UA" w:eastAsia="ar-SA"/>
              </w:rPr>
              <w:t>,</w:t>
            </w:r>
            <w:r w:rsidR="00131BF5" w:rsidRPr="00131BF5">
              <w:rPr>
                <w:iCs/>
                <w:lang w:val="uk-UA" w:eastAsia="ar-SA"/>
              </w:rPr>
              <w:t xml:space="preserve"> </w:t>
            </w:r>
            <w:r w:rsidRPr="006953BD">
              <w:rPr>
                <w:iCs/>
                <w:lang w:val="uk-UA" w:eastAsia="ar-SA"/>
              </w:rPr>
              <w:t>опануванні</w:t>
            </w:r>
            <w:r w:rsidRPr="006953BD">
              <w:rPr>
                <w:lang w:val="uk-UA" w:eastAsia="ar-SA"/>
              </w:rPr>
              <w:t xml:space="preserve"> </w:t>
            </w:r>
            <w:r w:rsidR="005A4870">
              <w:rPr>
                <w:lang w:val="uk-UA" w:eastAsia="ar-SA"/>
              </w:rPr>
              <w:t xml:space="preserve">інноваційних </w:t>
            </w:r>
            <w:r w:rsidRPr="006953BD">
              <w:rPr>
                <w:lang w:val="uk-UA" w:eastAsia="ar-SA"/>
              </w:rPr>
              <w:t xml:space="preserve">методів педагогічної діяльності, </w:t>
            </w:r>
            <w:r w:rsidR="00A01AF8">
              <w:rPr>
                <w:lang w:val="uk-UA" w:eastAsia="ar-SA"/>
              </w:rPr>
              <w:t xml:space="preserve">методиками проектної діяльності та </w:t>
            </w:r>
            <w:r w:rsidR="00A01AF8" w:rsidRPr="00A01AF8">
              <w:rPr>
                <w:lang w:val="uk-UA" w:eastAsia="ar-SA"/>
              </w:rPr>
              <w:t>здійсн</w:t>
            </w:r>
            <w:r w:rsidR="00A01AF8">
              <w:rPr>
                <w:lang w:val="uk-UA" w:eastAsia="ar-SA"/>
              </w:rPr>
              <w:t>ення</w:t>
            </w:r>
            <w:r w:rsidR="00A01AF8" w:rsidRPr="00A01AF8">
              <w:rPr>
                <w:lang w:val="uk-UA" w:eastAsia="ar-SA"/>
              </w:rPr>
              <w:t xml:space="preserve"> педагогічн</w:t>
            </w:r>
            <w:r w:rsidR="00A01AF8">
              <w:rPr>
                <w:lang w:val="uk-UA" w:eastAsia="ar-SA"/>
              </w:rPr>
              <w:t>ого</w:t>
            </w:r>
            <w:r w:rsidR="00A01AF8" w:rsidRPr="00A01AF8">
              <w:rPr>
                <w:lang w:val="uk-UA" w:eastAsia="ar-SA"/>
              </w:rPr>
              <w:t xml:space="preserve"> супров</w:t>
            </w:r>
            <w:r w:rsidR="00A01AF8">
              <w:rPr>
                <w:lang w:val="uk-UA" w:eastAsia="ar-SA"/>
              </w:rPr>
              <w:t>о</w:t>
            </w:r>
            <w:r w:rsidR="00A01AF8" w:rsidRPr="00A01AF8">
              <w:rPr>
                <w:lang w:val="uk-UA" w:eastAsia="ar-SA"/>
              </w:rPr>
              <w:t>д</w:t>
            </w:r>
            <w:r w:rsidR="00A01AF8">
              <w:rPr>
                <w:lang w:val="uk-UA" w:eastAsia="ar-SA"/>
              </w:rPr>
              <w:t>у</w:t>
            </w:r>
            <w:r w:rsidR="00A01AF8" w:rsidRPr="00A01AF8">
              <w:rPr>
                <w:lang w:val="uk-UA" w:eastAsia="ar-SA"/>
              </w:rPr>
              <w:t xml:space="preserve"> розвитку </w:t>
            </w:r>
            <w:r w:rsidR="00A01AF8">
              <w:rPr>
                <w:lang w:val="uk-UA" w:eastAsia="ar-SA"/>
              </w:rPr>
              <w:t>здобувачів освіти, а також вміннями втілювати у свою наукову та науково-педагогічну діяльність ідеї сталого розвитку суспільства.</w:t>
            </w:r>
          </w:p>
        </w:tc>
      </w:tr>
      <w:tr w:rsidR="00030B23" w:rsidRPr="005573F4" w:rsidTr="00134575">
        <w:trPr>
          <w:trHeight w:val="20"/>
        </w:trPr>
        <w:tc>
          <w:tcPr>
            <w:tcW w:w="2338" w:type="dxa"/>
            <w:gridSpan w:val="2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6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lastRenderedPageBreak/>
              <w:t xml:space="preserve">Особливості програми </w:t>
            </w:r>
          </w:p>
        </w:tc>
        <w:tc>
          <w:tcPr>
            <w:tcW w:w="7160" w:type="dxa"/>
            <w:gridSpan w:val="2"/>
            <w:tcBorders>
              <w:right w:val="single" w:sz="4" w:space="0" w:color="000000"/>
            </w:tcBorders>
          </w:tcPr>
          <w:p w:rsidR="003B5970" w:rsidRPr="009A7843" w:rsidRDefault="00A01AF8" w:rsidP="003B5970">
            <w:pPr>
              <w:pStyle w:val="a6"/>
              <w:tabs>
                <w:tab w:val="left" w:pos="7230"/>
              </w:tabs>
              <w:ind w:left="72" w:right="142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A01AF8">
              <w:rPr>
                <w:lang w:val="uk-UA"/>
              </w:rPr>
              <w:t xml:space="preserve">орієнтована на вивчення освітніх курсів, </w:t>
            </w:r>
            <w:r>
              <w:rPr>
                <w:lang w:val="uk-UA"/>
              </w:rPr>
              <w:t xml:space="preserve">які </w:t>
            </w:r>
            <w:r w:rsidR="003B5970">
              <w:rPr>
                <w:lang w:val="uk-UA"/>
              </w:rPr>
              <w:t xml:space="preserve">забезпечують підготовку до </w:t>
            </w:r>
            <w:r w:rsidRPr="00A01AF8">
              <w:rPr>
                <w:lang w:val="uk-UA"/>
              </w:rPr>
              <w:t>майбутньо</w:t>
            </w:r>
            <w:r w:rsidR="003B5970">
              <w:rPr>
                <w:lang w:val="uk-UA"/>
              </w:rPr>
              <w:t>ї</w:t>
            </w:r>
            <w:r w:rsidRPr="00A01AF8">
              <w:rPr>
                <w:lang w:val="uk-UA"/>
              </w:rPr>
              <w:t xml:space="preserve"> науково-педагогічно</w:t>
            </w:r>
            <w:r w:rsidR="003B5970">
              <w:rPr>
                <w:lang w:val="uk-UA"/>
              </w:rPr>
              <w:t>ї</w:t>
            </w:r>
            <w:r w:rsidRPr="00A01AF8">
              <w:rPr>
                <w:lang w:val="uk-UA"/>
              </w:rPr>
              <w:t xml:space="preserve"> діяльн</w:t>
            </w:r>
            <w:r w:rsidR="003B5970">
              <w:rPr>
                <w:lang w:val="uk-UA"/>
              </w:rPr>
              <w:t>о</w:t>
            </w:r>
            <w:r w:rsidRPr="00A01AF8">
              <w:rPr>
                <w:lang w:val="uk-UA"/>
              </w:rPr>
              <w:t>ст</w:t>
            </w:r>
            <w:r w:rsidR="003B5970">
              <w:rPr>
                <w:lang w:val="uk-UA"/>
              </w:rPr>
              <w:t>і</w:t>
            </w:r>
            <w:r w:rsidRPr="00A01AF8">
              <w:rPr>
                <w:lang w:val="uk-UA"/>
              </w:rPr>
              <w:t xml:space="preserve"> </w:t>
            </w:r>
            <w:r w:rsidR="003B5970">
              <w:rPr>
                <w:lang w:val="uk-UA"/>
              </w:rPr>
              <w:t xml:space="preserve">у закладах </w:t>
            </w:r>
            <w:r>
              <w:rPr>
                <w:lang w:val="uk-UA"/>
              </w:rPr>
              <w:t>вищої освіти</w:t>
            </w:r>
            <w:r w:rsidR="003B5970">
              <w:rPr>
                <w:lang w:val="uk-UA"/>
              </w:rPr>
              <w:t xml:space="preserve"> з підготовки педагогів для системи професійної освіти, а також до </w:t>
            </w:r>
            <w:r w:rsidRPr="00A01AF8">
              <w:rPr>
                <w:lang w:val="uk-UA"/>
              </w:rPr>
              <w:t>виконанн</w:t>
            </w:r>
            <w:r w:rsidR="003B5970">
              <w:rPr>
                <w:lang w:val="uk-UA"/>
              </w:rPr>
              <w:t>я</w:t>
            </w:r>
            <w:r w:rsidRPr="00A01AF8">
              <w:rPr>
                <w:lang w:val="uk-UA"/>
              </w:rPr>
              <w:t xml:space="preserve"> </w:t>
            </w:r>
            <w:r w:rsidR="003B5970">
              <w:rPr>
                <w:lang w:val="uk-UA"/>
              </w:rPr>
              <w:t xml:space="preserve">наукового </w:t>
            </w:r>
            <w:r w:rsidRPr="00A01AF8">
              <w:rPr>
                <w:lang w:val="uk-UA"/>
              </w:rPr>
              <w:t>досліджен</w:t>
            </w:r>
            <w:r w:rsidR="003B5970">
              <w:rPr>
                <w:lang w:val="uk-UA"/>
              </w:rPr>
              <w:t>ня</w:t>
            </w:r>
            <w:r w:rsidRPr="00A01AF8">
              <w:rPr>
                <w:lang w:val="uk-UA"/>
              </w:rPr>
              <w:t xml:space="preserve"> з </w:t>
            </w:r>
            <w:r w:rsidR="003B5970">
              <w:rPr>
                <w:lang w:val="uk-UA"/>
              </w:rPr>
              <w:t xml:space="preserve">проблем професійної освіти. </w:t>
            </w:r>
            <w:r w:rsidR="003B5970" w:rsidRPr="003B5970">
              <w:rPr>
                <w:lang w:val="uk-UA"/>
              </w:rPr>
              <w:t>Програма орієнтує на актуальні</w:t>
            </w:r>
            <w:r w:rsidR="003B5970">
              <w:rPr>
                <w:lang w:val="uk-UA"/>
              </w:rPr>
              <w:t xml:space="preserve"> </w:t>
            </w:r>
            <w:r w:rsidR="003B5970" w:rsidRPr="003B5970">
              <w:rPr>
                <w:lang w:val="uk-UA"/>
              </w:rPr>
              <w:t>напрями наукової діяльності, у рамках яких здобувач визначає</w:t>
            </w:r>
            <w:r w:rsidR="003B5970">
              <w:rPr>
                <w:lang w:val="uk-UA"/>
              </w:rPr>
              <w:t xml:space="preserve"> </w:t>
            </w:r>
            <w:r w:rsidR="003B5970" w:rsidRPr="003B5970">
              <w:rPr>
                <w:lang w:val="uk-UA"/>
              </w:rPr>
              <w:t>професійну та наукову кар'єру</w:t>
            </w:r>
            <w:r w:rsidR="003B5970">
              <w:rPr>
                <w:lang w:val="uk-UA"/>
              </w:rPr>
              <w:t xml:space="preserve">, </w:t>
            </w:r>
            <w:r w:rsidR="003B5970" w:rsidRPr="003B5970">
              <w:rPr>
                <w:lang w:val="uk-UA"/>
              </w:rPr>
              <w:t>розвиває перспективи участі та стажування у структурі</w:t>
            </w:r>
            <w:r w:rsidR="003B5970">
              <w:rPr>
                <w:lang w:val="uk-UA"/>
              </w:rPr>
              <w:t xml:space="preserve"> </w:t>
            </w:r>
            <w:r w:rsidR="003B5970" w:rsidRPr="003B5970">
              <w:rPr>
                <w:lang w:val="uk-UA"/>
              </w:rPr>
              <w:t xml:space="preserve">науково-дослідних та </w:t>
            </w:r>
            <w:proofErr w:type="spellStart"/>
            <w:r w:rsidR="003B5970" w:rsidRPr="003B5970">
              <w:rPr>
                <w:lang w:val="uk-UA"/>
              </w:rPr>
              <w:t>проєктних</w:t>
            </w:r>
            <w:proofErr w:type="spellEnd"/>
            <w:r w:rsidR="003B5970" w:rsidRPr="003B5970">
              <w:rPr>
                <w:lang w:val="uk-UA"/>
              </w:rPr>
              <w:t xml:space="preserve"> фундацій як в Україні, так і за</w:t>
            </w:r>
            <w:r w:rsidR="003B5970">
              <w:rPr>
                <w:lang w:val="uk-UA"/>
              </w:rPr>
              <w:t xml:space="preserve"> </w:t>
            </w:r>
            <w:r w:rsidR="003B5970" w:rsidRPr="003B5970">
              <w:rPr>
                <w:lang w:val="uk-UA"/>
              </w:rPr>
              <w:t xml:space="preserve">кордоном. </w:t>
            </w:r>
          </w:p>
        </w:tc>
      </w:tr>
      <w:tr w:rsidR="00030B23" w:rsidRPr="009A7843" w:rsidTr="00134575">
        <w:trPr>
          <w:trHeight w:val="273"/>
        </w:trPr>
        <w:tc>
          <w:tcPr>
            <w:tcW w:w="94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0B23" w:rsidRPr="009A7843" w:rsidRDefault="00030B23" w:rsidP="00AF3DDD">
            <w:pPr>
              <w:pStyle w:val="TableParagraph"/>
              <w:ind w:left="72" w:right="142"/>
              <w:jc w:val="center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 xml:space="preserve">4 – Придатність випускників до </w:t>
            </w:r>
            <w:r>
              <w:rPr>
                <w:b/>
                <w:sz w:val="24"/>
                <w:lang w:val="uk-UA"/>
              </w:rPr>
              <w:t xml:space="preserve">працевлаштування та </w:t>
            </w:r>
            <w:r w:rsidRPr="009A7843">
              <w:rPr>
                <w:b/>
                <w:sz w:val="24"/>
                <w:lang w:val="uk-UA"/>
              </w:rPr>
              <w:t>подальшого навчання</w:t>
            </w:r>
          </w:p>
        </w:tc>
      </w:tr>
      <w:tr w:rsidR="00030B23" w:rsidRPr="005573F4" w:rsidTr="00134575">
        <w:trPr>
          <w:trHeight w:val="405"/>
        </w:trPr>
        <w:tc>
          <w:tcPr>
            <w:tcW w:w="2338" w:type="dxa"/>
            <w:gridSpan w:val="2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6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Придатність до працевлаштування</w:t>
            </w:r>
          </w:p>
        </w:tc>
        <w:tc>
          <w:tcPr>
            <w:tcW w:w="7160" w:type="dxa"/>
            <w:gridSpan w:val="2"/>
            <w:tcBorders>
              <w:right w:val="single" w:sz="4" w:space="0" w:color="000000"/>
            </w:tcBorders>
          </w:tcPr>
          <w:p w:rsidR="00030B23" w:rsidRPr="009A7843" w:rsidRDefault="00030B23" w:rsidP="00131BF5">
            <w:pPr>
              <w:ind w:left="72" w:right="142"/>
              <w:jc w:val="both"/>
              <w:rPr>
                <w:lang w:val="uk-UA"/>
              </w:rPr>
            </w:pPr>
            <w:r w:rsidRPr="00DE1A3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Випускник є придатним для працевлаштування </w:t>
            </w:r>
            <w:r w:rsidR="003B597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 закладах професійної</w:t>
            </w:r>
            <w:r w:rsid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="003B597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131BF5" w:rsidRP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фахової </w:t>
            </w:r>
            <w:proofErr w:type="spellStart"/>
            <w:r w:rsidR="00131BF5" w:rsidRP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передвищої</w:t>
            </w:r>
            <w:proofErr w:type="spellEnd"/>
            <w:r w:rsidR="00131BF5" w:rsidRP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3B597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та вищої освіти з підготовки педагогів для системи професійної освіти, у </w:t>
            </w:r>
            <w:r w:rsidR="003B5970" w:rsidRPr="003B597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заклад</w:t>
            </w:r>
            <w:r w:rsidR="003B597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ах</w:t>
            </w:r>
            <w:r w:rsidR="003B5970" w:rsidRPr="003B597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підвищення кваліфікації та післядипломної освіти</w:t>
            </w:r>
            <w:r w:rsidR="003B597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="003B5970" w:rsidRPr="003B597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E1A3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 організаціях та </w:t>
            </w:r>
            <w:r w:rsidR="003B597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наукових </w:t>
            </w:r>
            <w:r w:rsidRPr="00DE1A3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установах, що функціонують в галузях професійної освіти</w:t>
            </w:r>
            <w:r w:rsid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для здійснення н</w:t>
            </w:r>
            <w:r w:rsidR="00131BF5" w:rsidRP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ауков</w:t>
            </w:r>
            <w:r w:rsid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ої</w:t>
            </w:r>
            <w:r w:rsidR="00131BF5" w:rsidRP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освітн</w:t>
            </w:r>
            <w:r w:rsid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ьої</w:t>
            </w:r>
            <w:r w:rsidR="00131BF5" w:rsidRP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аналітичн</w:t>
            </w:r>
            <w:r w:rsid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ої</w:t>
            </w:r>
            <w:r w:rsidR="00131BF5" w:rsidRP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експертн</w:t>
            </w:r>
            <w:r w:rsid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ої</w:t>
            </w:r>
            <w:r w:rsidR="00131BF5" w:rsidRP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консультативн</w:t>
            </w:r>
            <w:r w:rsid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ої</w:t>
            </w:r>
            <w:r w:rsidR="00131BF5" w:rsidRP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управлінськ</w:t>
            </w:r>
            <w:r w:rsid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ої</w:t>
            </w:r>
            <w:r w:rsidR="00131BF5" w:rsidRP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культурно-просвітницьк</w:t>
            </w:r>
            <w:r w:rsid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ої</w:t>
            </w:r>
            <w:r w:rsidR="00131BF5" w:rsidRP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діяльн</w:t>
            </w:r>
            <w:r w:rsid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ості.</w:t>
            </w:r>
            <w:r w:rsidR="00131BF5" w:rsidRPr="00131B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030B23" w:rsidRPr="00CC33C6" w:rsidTr="00134575">
        <w:trPr>
          <w:trHeight w:val="405"/>
        </w:trPr>
        <w:tc>
          <w:tcPr>
            <w:tcW w:w="2338" w:type="dxa"/>
            <w:gridSpan w:val="2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6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Подальше навчання</w:t>
            </w:r>
          </w:p>
        </w:tc>
        <w:tc>
          <w:tcPr>
            <w:tcW w:w="7160" w:type="dxa"/>
            <w:gridSpan w:val="2"/>
            <w:tcBorders>
              <w:right w:val="single" w:sz="4" w:space="0" w:color="000000"/>
            </w:tcBorders>
          </w:tcPr>
          <w:p w:rsidR="00030B23" w:rsidRPr="009A7843" w:rsidRDefault="006223AD" w:rsidP="006223AD">
            <w:pPr>
              <w:pStyle w:val="a6"/>
              <w:tabs>
                <w:tab w:val="left" w:pos="7239"/>
              </w:tabs>
              <w:ind w:left="100" w:right="142"/>
              <w:rPr>
                <w:lang w:val="uk-UA"/>
              </w:rPr>
            </w:pPr>
            <w:r w:rsidRPr="00131BF5">
              <w:rPr>
                <w:lang w:val="uk-UA"/>
              </w:rPr>
              <w:t>Навчання впродовж життя для з</w:t>
            </w:r>
            <w:r w:rsidRPr="006223AD">
              <w:rPr>
                <w:rFonts w:eastAsia="SimSun"/>
                <w:lang w:val="uk-UA" w:eastAsia="zh-CN"/>
              </w:rPr>
              <w:t>добуття додаткових кваліфікацій у системі освіти дорослих.</w:t>
            </w:r>
            <w:r w:rsidR="00131BF5" w:rsidRPr="00131BF5">
              <w:rPr>
                <w:lang w:val="uk-UA"/>
              </w:rPr>
              <w:t xml:space="preserve"> </w:t>
            </w:r>
            <w:r w:rsidR="00131BF5" w:rsidRPr="00131BF5">
              <w:rPr>
                <w:rFonts w:eastAsia="SimSun"/>
                <w:lang w:val="uk-UA" w:eastAsia="zh-CN"/>
              </w:rPr>
              <w:t>Можливість продовження навчання на науковому рівні вищої освіти (доктор наук).</w:t>
            </w:r>
          </w:p>
        </w:tc>
      </w:tr>
      <w:tr w:rsidR="00030B23" w:rsidRPr="009A7843" w:rsidTr="00134575">
        <w:trPr>
          <w:trHeight w:val="273"/>
        </w:trPr>
        <w:tc>
          <w:tcPr>
            <w:tcW w:w="94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0B23" w:rsidRPr="009A7843" w:rsidRDefault="00030B23" w:rsidP="00AF3DDD">
            <w:pPr>
              <w:pStyle w:val="TableParagraph"/>
              <w:jc w:val="center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5 – Викладання та оцінювання</w:t>
            </w:r>
          </w:p>
        </w:tc>
      </w:tr>
      <w:tr w:rsidR="00030B23" w:rsidRPr="009A7843" w:rsidTr="00134575">
        <w:trPr>
          <w:trHeight w:val="405"/>
        </w:trPr>
        <w:tc>
          <w:tcPr>
            <w:tcW w:w="2338" w:type="dxa"/>
            <w:gridSpan w:val="2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6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Викладання та навчання</w:t>
            </w:r>
          </w:p>
        </w:tc>
        <w:tc>
          <w:tcPr>
            <w:tcW w:w="7160" w:type="dxa"/>
            <w:gridSpan w:val="2"/>
            <w:tcBorders>
              <w:right w:val="single" w:sz="4" w:space="0" w:color="000000"/>
            </w:tcBorders>
          </w:tcPr>
          <w:p w:rsidR="003B5970" w:rsidRPr="003B5970" w:rsidRDefault="003B5970" w:rsidP="003B5970">
            <w:pPr>
              <w:pStyle w:val="a6"/>
              <w:tabs>
                <w:tab w:val="left" w:pos="7013"/>
              </w:tabs>
              <w:spacing w:line="260" w:lineRule="exact"/>
              <w:ind w:left="102" w:right="147"/>
              <w:rPr>
                <w:lang w:val="uk-UA"/>
              </w:rPr>
            </w:pPr>
            <w:r w:rsidRPr="003B5970">
              <w:rPr>
                <w:lang w:val="uk-UA"/>
              </w:rPr>
              <w:t xml:space="preserve">Використовується </w:t>
            </w:r>
            <w:proofErr w:type="spellStart"/>
            <w:r w:rsidRPr="003B5970">
              <w:rPr>
                <w:lang w:val="uk-UA"/>
              </w:rPr>
              <w:t>студентоцентроване</w:t>
            </w:r>
            <w:proofErr w:type="spellEnd"/>
            <w:r w:rsidRPr="003B5970">
              <w:rPr>
                <w:lang w:val="uk-UA"/>
              </w:rPr>
              <w:t xml:space="preserve"> та проблемно-орієнтоване</w:t>
            </w:r>
          </w:p>
          <w:p w:rsidR="003B5970" w:rsidRPr="003B5970" w:rsidRDefault="003B5970" w:rsidP="003B5970">
            <w:pPr>
              <w:pStyle w:val="a6"/>
              <w:tabs>
                <w:tab w:val="left" w:pos="7013"/>
              </w:tabs>
              <w:spacing w:line="260" w:lineRule="exact"/>
              <w:ind w:left="102" w:right="147"/>
              <w:rPr>
                <w:lang w:val="uk-UA"/>
              </w:rPr>
            </w:pPr>
            <w:r w:rsidRPr="003B5970">
              <w:rPr>
                <w:lang w:val="uk-UA"/>
              </w:rPr>
              <w:t>навчання, навчання через науково-педагогічну практику та</w:t>
            </w:r>
          </w:p>
          <w:p w:rsidR="003B5970" w:rsidRPr="003B5970" w:rsidRDefault="003B5970" w:rsidP="003B5970">
            <w:pPr>
              <w:pStyle w:val="a6"/>
              <w:tabs>
                <w:tab w:val="left" w:pos="7013"/>
              </w:tabs>
              <w:spacing w:line="260" w:lineRule="exact"/>
              <w:ind w:left="102" w:right="147"/>
              <w:rPr>
                <w:lang w:val="uk-UA"/>
              </w:rPr>
            </w:pPr>
            <w:r w:rsidRPr="003B5970">
              <w:rPr>
                <w:lang w:val="uk-UA"/>
              </w:rPr>
              <w:t>самонавчання. Система методів навчання базується на принципах</w:t>
            </w:r>
          </w:p>
          <w:p w:rsidR="003B5970" w:rsidRPr="003B5970" w:rsidRDefault="003B5970" w:rsidP="003B5970">
            <w:pPr>
              <w:pStyle w:val="a6"/>
              <w:tabs>
                <w:tab w:val="left" w:pos="7013"/>
              </w:tabs>
              <w:spacing w:line="260" w:lineRule="exact"/>
              <w:ind w:left="102" w:right="147"/>
              <w:rPr>
                <w:lang w:val="uk-UA"/>
              </w:rPr>
            </w:pPr>
            <w:r w:rsidRPr="003B5970">
              <w:rPr>
                <w:lang w:val="uk-UA"/>
              </w:rPr>
              <w:t xml:space="preserve">цілеспрямованості, </w:t>
            </w:r>
            <w:proofErr w:type="spellStart"/>
            <w:r w:rsidRPr="003B5970">
              <w:rPr>
                <w:lang w:val="uk-UA"/>
              </w:rPr>
              <w:t>бінарності</w:t>
            </w:r>
            <w:proofErr w:type="spellEnd"/>
            <w:r w:rsidRPr="003B5970">
              <w:rPr>
                <w:lang w:val="uk-UA"/>
              </w:rPr>
              <w:t xml:space="preserve"> – активної безпосередньої участі</w:t>
            </w:r>
          </w:p>
          <w:p w:rsidR="008C4C7B" w:rsidRPr="008C4C7B" w:rsidRDefault="003B5970" w:rsidP="008C4C7B">
            <w:pPr>
              <w:pStyle w:val="a6"/>
              <w:tabs>
                <w:tab w:val="left" w:pos="7013"/>
              </w:tabs>
              <w:spacing w:line="260" w:lineRule="exact"/>
              <w:ind w:left="102" w:right="147"/>
              <w:rPr>
                <w:lang w:val="uk-UA"/>
              </w:rPr>
            </w:pPr>
            <w:r w:rsidRPr="003B5970">
              <w:rPr>
                <w:lang w:val="uk-UA"/>
              </w:rPr>
              <w:t>науково-педагогічного працівника і здобувача вищої освіти.</w:t>
            </w:r>
            <w:r w:rsidR="008C4C7B">
              <w:rPr>
                <w:lang w:val="uk-UA"/>
              </w:rPr>
              <w:t xml:space="preserve"> Переважаючим є п</w:t>
            </w:r>
            <w:r w:rsidR="008C4C7B" w:rsidRPr="008C4C7B">
              <w:rPr>
                <w:lang w:val="uk-UA"/>
              </w:rPr>
              <w:t xml:space="preserve">роблемно-орієнтоване і </w:t>
            </w:r>
            <w:proofErr w:type="spellStart"/>
            <w:r w:rsidR="008C4C7B" w:rsidRPr="008C4C7B">
              <w:rPr>
                <w:lang w:val="uk-UA"/>
              </w:rPr>
              <w:t>про</w:t>
            </w:r>
            <w:r w:rsidR="008C4C7B">
              <w:rPr>
                <w:lang w:val="uk-UA"/>
              </w:rPr>
              <w:t>є</w:t>
            </w:r>
            <w:r w:rsidR="008C4C7B" w:rsidRPr="008C4C7B">
              <w:rPr>
                <w:lang w:val="uk-UA"/>
              </w:rPr>
              <w:t>ктне</w:t>
            </w:r>
            <w:proofErr w:type="spellEnd"/>
            <w:r w:rsidR="008C4C7B" w:rsidRPr="008C4C7B">
              <w:rPr>
                <w:lang w:val="uk-UA"/>
              </w:rPr>
              <w:t xml:space="preserve"> навчання з набуттям </w:t>
            </w:r>
            <w:proofErr w:type="spellStart"/>
            <w:r w:rsidR="008C4C7B" w:rsidRPr="008C4C7B">
              <w:rPr>
                <w:lang w:val="uk-UA"/>
              </w:rPr>
              <w:t>компетентностей</w:t>
            </w:r>
            <w:proofErr w:type="spellEnd"/>
            <w:r w:rsidR="008C4C7B" w:rsidRPr="008C4C7B">
              <w:rPr>
                <w:lang w:val="uk-UA"/>
              </w:rPr>
              <w:t xml:space="preserve">, </w:t>
            </w:r>
            <w:r w:rsidR="008C4C7B">
              <w:rPr>
                <w:lang w:val="uk-UA"/>
              </w:rPr>
              <w:t xml:space="preserve">що забезпечують </w:t>
            </w:r>
            <w:r w:rsidR="008C4C7B" w:rsidRPr="008C4C7B">
              <w:rPr>
                <w:lang w:val="uk-UA"/>
              </w:rPr>
              <w:t xml:space="preserve">продукування нових освітніх ідей, розв’язання комплексних проблем в науково-педагогічній діяльності. </w:t>
            </w:r>
          </w:p>
          <w:p w:rsidR="003B5970" w:rsidRPr="009A7843" w:rsidRDefault="003B5970" w:rsidP="006223AD">
            <w:pPr>
              <w:pStyle w:val="a6"/>
              <w:tabs>
                <w:tab w:val="left" w:pos="7013"/>
              </w:tabs>
              <w:spacing w:line="260" w:lineRule="exact"/>
              <w:ind w:left="102" w:right="147"/>
              <w:rPr>
                <w:lang w:val="uk-UA"/>
              </w:rPr>
            </w:pPr>
            <w:r w:rsidRPr="003B5970">
              <w:rPr>
                <w:lang w:val="uk-UA"/>
              </w:rPr>
              <w:t>Форми організації освітнього процесу: лекція, семінарське, практичне,</w:t>
            </w:r>
            <w:r w:rsidR="008C4C7B">
              <w:rPr>
                <w:lang w:val="uk-UA"/>
              </w:rPr>
              <w:t xml:space="preserve"> </w:t>
            </w:r>
            <w:r w:rsidRPr="003B5970">
              <w:rPr>
                <w:lang w:val="uk-UA"/>
              </w:rPr>
              <w:t>практична підготовка, самостійна робота,</w:t>
            </w:r>
            <w:r w:rsidR="008C4C7B">
              <w:rPr>
                <w:lang w:val="uk-UA"/>
              </w:rPr>
              <w:t xml:space="preserve"> </w:t>
            </w:r>
            <w:r w:rsidRPr="003B5970">
              <w:rPr>
                <w:lang w:val="uk-UA"/>
              </w:rPr>
              <w:t xml:space="preserve">консультації, </w:t>
            </w:r>
            <w:r w:rsidR="008C4C7B">
              <w:rPr>
                <w:lang w:val="uk-UA"/>
              </w:rPr>
              <w:t>підготовка</w:t>
            </w:r>
            <w:r w:rsidRPr="003B5970">
              <w:rPr>
                <w:lang w:val="uk-UA"/>
              </w:rPr>
              <w:t xml:space="preserve"> </w:t>
            </w:r>
            <w:r w:rsidR="008C4C7B" w:rsidRPr="008C4C7B">
              <w:rPr>
                <w:lang w:val="uk-UA"/>
              </w:rPr>
              <w:t>дисертаційної роботи</w:t>
            </w:r>
            <w:r w:rsidR="008C4C7B">
              <w:rPr>
                <w:lang w:val="uk-UA"/>
              </w:rPr>
              <w:t>.</w:t>
            </w:r>
          </w:p>
        </w:tc>
      </w:tr>
      <w:tr w:rsidR="00030B23" w:rsidRPr="005573F4" w:rsidTr="00134575">
        <w:trPr>
          <w:trHeight w:val="405"/>
        </w:trPr>
        <w:tc>
          <w:tcPr>
            <w:tcW w:w="2338" w:type="dxa"/>
            <w:gridSpan w:val="2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6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Оцінювання</w:t>
            </w:r>
          </w:p>
        </w:tc>
        <w:tc>
          <w:tcPr>
            <w:tcW w:w="7160" w:type="dxa"/>
            <w:gridSpan w:val="2"/>
            <w:tcBorders>
              <w:right w:val="single" w:sz="4" w:space="0" w:color="000000"/>
            </w:tcBorders>
          </w:tcPr>
          <w:p w:rsidR="00030B23" w:rsidRPr="00E60146" w:rsidRDefault="00030B23" w:rsidP="006223AD">
            <w:pPr>
              <w:pStyle w:val="a6"/>
              <w:ind w:left="114" w:right="133"/>
              <w:rPr>
                <w:spacing w:val="-4"/>
                <w:lang w:val="uk-UA"/>
              </w:rPr>
            </w:pPr>
            <w:r w:rsidRPr="00E60146">
              <w:rPr>
                <w:spacing w:val="-4"/>
                <w:lang w:val="uk-UA"/>
              </w:rPr>
              <w:t>Тестування, опитування, дискусії, презентації, письмові есе, самоконтроль та самооцінка, контрольні роботи, звіти про практику, захист курсов</w:t>
            </w:r>
            <w:r w:rsidR="008C4C7B">
              <w:rPr>
                <w:spacing w:val="-4"/>
                <w:lang w:val="uk-UA"/>
              </w:rPr>
              <w:t>ої</w:t>
            </w:r>
            <w:r w:rsidRPr="00E60146">
              <w:rPr>
                <w:spacing w:val="-4"/>
                <w:lang w:val="uk-UA"/>
              </w:rPr>
              <w:t xml:space="preserve"> роб</w:t>
            </w:r>
            <w:r w:rsidR="008C4C7B">
              <w:rPr>
                <w:spacing w:val="-4"/>
                <w:lang w:val="uk-UA"/>
              </w:rPr>
              <w:t>оти</w:t>
            </w:r>
            <w:r w:rsidRPr="00E60146">
              <w:rPr>
                <w:spacing w:val="-4"/>
                <w:lang w:val="uk-UA"/>
              </w:rPr>
              <w:t xml:space="preserve">, усні та письмові екзамени, </w:t>
            </w:r>
            <w:r>
              <w:rPr>
                <w:spacing w:val="-4"/>
                <w:lang w:val="uk-UA"/>
              </w:rPr>
              <w:t>захист ди</w:t>
            </w:r>
            <w:r w:rsidR="008C4C7B">
              <w:rPr>
                <w:spacing w:val="-4"/>
                <w:lang w:val="uk-UA"/>
              </w:rPr>
              <w:t>сертаційної</w:t>
            </w:r>
            <w:r>
              <w:rPr>
                <w:spacing w:val="-4"/>
                <w:lang w:val="uk-UA"/>
              </w:rPr>
              <w:t xml:space="preserve"> роботи</w:t>
            </w:r>
            <w:r w:rsidRPr="00E60146">
              <w:rPr>
                <w:spacing w:val="-4"/>
                <w:lang w:val="uk-UA"/>
              </w:rPr>
              <w:t>.</w:t>
            </w:r>
          </w:p>
        </w:tc>
      </w:tr>
      <w:tr w:rsidR="00030B23" w:rsidRPr="009A7843" w:rsidTr="00134575">
        <w:trPr>
          <w:trHeight w:val="156"/>
        </w:trPr>
        <w:tc>
          <w:tcPr>
            <w:tcW w:w="94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0B23" w:rsidRPr="009A7843" w:rsidRDefault="00030B23" w:rsidP="00AF3DDD">
            <w:pPr>
              <w:pStyle w:val="TableParagraph"/>
              <w:jc w:val="center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6 – Програмні компетентності</w:t>
            </w:r>
          </w:p>
        </w:tc>
      </w:tr>
      <w:tr w:rsidR="00030B23" w:rsidRPr="005573F4" w:rsidTr="00134575">
        <w:trPr>
          <w:trHeight w:val="405"/>
        </w:trPr>
        <w:tc>
          <w:tcPr>
            <w:tcW w:w="2338" w:type="dxa"/>
            <w:gridSpan w:val="2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ind w:left="106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 xml:space="preserve">Інтегральна </w:t>
            </w:r>
            <w:r>
              <w:rPr>
                <w:b/>
                <w:sz w:val="24"/>
                <w:lang w:val="uk-UA"/>
              </w:rPr>
              <w:t xml:space="preserve">компетентність </w:t>
            </w:r>
            <w:r w:rsidRPr="009A7843">
              <w:rPr>
                <w:b/>
                <w:sz w:val="24"/>
                <w:lang w:val="uk-UA"/>
              </w:rPr>
              <w:t>(ІК)</w:t>
            </w:r>
          </w:p>
        </w:tc>
        <w:tc>
          <w:tcPr>
            <w:tcW w:w="7160" w:type="dxa"/>
            <w:gridSpan w:val="2"/>
            <w:tcBorders>
              <w:right w:val="single" w:sz="4" w:space="0" w:color="000000"/>
            </w:tcBorders>
          </w:tcPr>
          <w:p w:rsidR="00030B23" w:rsidRPr="009A7843" w:rsidRDefault="00131BF5" w:rsidP="00131BF5">
            <w:pPr>
              <w:pStyle w:val="a6"/>
              <w:tabs>
                <w:tab w:val="left" w:pos="7939"/>
              </w:tabs>
              <w:ind w:left="100" w:right="142"/>
              <w:rPr>
                <w:lang w:val="uk-UA"/>
              </w:rPr>
            </w:pPr>
            <w:r w:rsidRPr="00131BF5">
              <w:rPr>
                <w:rFonts w:eastAsia="SimSun"/>
                <w:bCs/>
                <w:lang w:val="uk-UA" w:eastAsia="zh-CN"/>
              </w:rPr>
              <w:t xml:space="preserve">Здатність продукувати нові ідеї й розв’язувати комплексні проблеми у галузі професійної освіти та/або дослідницько-інноваційної діяльності за результатами власного наукового дослідження, результати якого передбачають переосмислення наявних та створення нових цілісних знань та/або професійної практики, мають наукову новизну, теоретичне і практичне </w:t>
            </w:r>
            <w:r w:rsidRPr="00131BF5">
              <w:rPr>
                <w:rFonts w:eastAsia="SimSun"/>
                <w:bCs/>
                <w:lang w:val="uk-UA" w:eastAsia="zh-CN"/>
              </w:rPr>
              <w:lastRenderedPageBreak/>
              <w:t>значення.</w:t>
            </w:r>
          </w:p>
        </w:tc>
      </w:tr>
      <w:tr w:rsidR="00732674" w:rsidRPr="009A7843" w:rsidTr="00453B86">
        <w:trPr>
          <w:cantSplit/>
          <w:trHeight w:val="548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2674" w:rsidRPr="009F5035" w:rsidRDefault="00732674" w:rsidP="00AF3DDD">
            <w:pPr>
              <w:ind w:left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F50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Загальні</w:t>
            </w:r>
            <w:proofErr w:type="spellEnd"/>
            <w:r w:rsidRPr="009F50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50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компетентності</w:t>
            </w:r>
            <w:proofErr w:type="spellEnd"/>
            <w:r w:rsidRPr="009F50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(ЗК)</w:t>
            </w:r>
          </w:p>
          <w:p w:rsidR="00732674" w:rsidRPr="006F2D64" w:rsidRDefault="00732674" w:rsidP="00AF3DDD">
            <w:pPr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:rsidR="00732674" w:rsidRPr="00DE1A37" w:rsidRDefault="00732674" w:rsidP="00AF3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37">
              <w:rPr>
                <w:rFonts w:ascii="Times New Roman" w:hAnsi="Times New Roman"/>
                <w:sz w:val="24"/>
                <w:szCs w:val="24"/>
              </w:rPr>
              <w:t>ЗК 1</w:t>
            </w:r>
          </w:p>
        </w:tc>
        <w:tc>
          <w:tcPr>
            <w:tcW w:w="7160" w:type="dxa"/>
            <w:gridSpan w:val="2"/>
            <w:tcBorders>
              <w:right w:val="single" w:sz="4" w:space="0" w:color="000000"/>
            </w:tcBorders>
          </w:tcPr>
          <w:p w:rsidR="00732674" w:rsidRPr="008D157C" w:rsidRDefault="00732674" w:rsidP="00B4494B">
            <w:pPr>
              <w:pStyle w:val="11"/>
              <w:tabs>
                <w:tab w:val="left" w:pos="495"/>
                <w:tab w:val="left" w:pos="920"/>
              </w:tabs>
              <w:ind w:left="72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732674">
              <w:rPr>
                <w:rFonts w:ascii="Times New Roman" w:hAnsi="Times New Roman"/>
                <w:lang w:val="uk-UA" w:eastAsia="uk-UA"/>
              </w:rPr>
              <w:t xml:space="preserve">Здатність розробляти </w:t>
            </w:r>
            <w:proofErr w:type="spellStart"/>
            <w:r w:rsidRPr="00732674">
              <w:rPr>
                <w:rFonts w:ascii="Times New Roman" w:hAnsi="Times New Roman"/>
                <w:lang w:val="uk-UA" w:eastAsia="uk-UA"/>
              </w:rPr>
              <w:t>проєкти</w:t>
            </w:r>
            <w:proofErr w:type="spellEnd"/>
            <w:r w:rsidRPr="00732674">
              <w:rPr>
                <w:rFonts w:ascii="Times New Roman" w:hAnsi="Times New Roman"/>
                <w:lang w:val="uk-UA" w:eastAsia="uk-UA"/>
              </w:rPr>
              <w:t>, управляти ними та працювати в команді</w:t>
            </w:r>
            <w:r w:rsidRPr="008D157C">
              <w:rPr>
                <w:rFonts w:ascii="Times New Roman" w:hAnsi="Times New Roman"/>
                <w:lang w:val="uk-UA" w:eastAsia="uk-UA"/>
              </w:rPr>
              <w:t>.</w:t>
            </w:r>
          </w:p>
        </w:tc>
      </w:tr>
      <w:tr w:rsidR="008D157C" w:rsidRPr="009A7843" w:rsidTr="00134575">
        <w:trPr>
          <w:cantSplit/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57C" w:rsidRPr="009A7843" w:rsidRDefault="008D157C" w:rsidP="00AF3DDD">
            <w:pPr>
              <w:rPr>
                <w:b/>
                <w:sz w:val="24"/>
                <w:lang w:val="uk-UA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:rsidR="008D157C" w:rsidRPr="00DE1A37" w:rsidRDefault="008D157C" w:rsidP="00AF3DDD">
            <w:pPr>
              <w:pStyle w:val="TableParagraph"/>
              <w:ind w:left="90"/>
              <w:jc w:val="center"/>
              <w:rPr>
                <w:sz w:val="24"/>
                <w:szCs w:val="24"/>
                <w:lang w:val="uk-UA"/>
              </w:rPr>
            </w:pPr>
            <w:r w:rsidRPr="00DE1A37">
              <w:rPr>
                <w:sz w:val="24"/>
                <w:szCs w:val="24"/>
              </w:rPr>
              <w:t>ЗК 2</w:t>
            </w:r>
          </w:p>
        </w:tc>
        <w:tc>
          <w:tcPr>
            <w:tcW w:w="7160" w:type="dxa"/>
            <w:gridSpan w:val="2"/>
            <w:tcBorders>
              <w:right w:val="single" w:sz="4" w:space="0" w:color="000000"/>
            </w:tcBorders>
          </w:tcPr>
          <w:p w:rsidR="008D157C" w:rsidRPr="008D157C" w:rsidRDefault="008D157C" w:rsidP="008D157C">
            <w:pPr>
              <w:pStyle w:val="11"/>
              <w:tabs>
                <w:tab w:val="left" w:pos="495"/>
                <w:tab w:val="left" w:pos="920"/>
              </w:tabs>
              <w:ind w:left="72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8D157C">
              <w:rPr>
                <w:rFonts w:ascii="Times New Roman" w:hAnsi="Times New Roman"/>
                <w:lang w:val="uk-UA" w:eastAsia="uk-UA"/>
              </w:rPr>
              <w:t>Здатність працювати в вітчизняному та міжнародному контексті.</w:t>
            </w:r>
          </w:p>
        </w:tc>
      </w:tr>
      <w:tr w:rsidR="008D157C" w:rsidRPr="009A7843" w:rsidTr="00134575">
        <w:trPr>
          <w:cantSplit/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57C" w:rsidRPr="009A7843" w:rsidRDefault="008D157C" w:rsidP="00AF3DDD">
            <w:pPr>
              <w:rPr>
                <w:b/>
                <w:sz w:val="24"/>
                <w:lang w:val="uk-UA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:rsidR="008D157C" w:rsidRPr="00DE1A37" w:rsidRDefault="008D157C" w:rsidP="00AF3DDD">
            <w:pPr>
              <w:pStyle w:val="TableParagraph"/>
              <w:ind w:left="90"/>
              <w:jc w:val="center"/>
              <w:rPr>
                <w:sz w:val="24"/>
                <w:szCs w:val="24"/>
                <w:lang w:val="uk-UA"/>
              </w:rPr>
            </w:pPr>
            <w:r w:rsidRPr="00DE1A37">
              <w:rPr>
                <w:sz w:val="24"/>
                <w:szCs w:val="24"/>
              </w:rPr>
              <w:t>ЗК 3</w:t>
            </w:r>
          </w:p>
        </w:tc>
        <w:tc>
          <w:tcPr>
            <w:tcW w:w="7160" w:type="dxa"/>
            <w:gridSpan w:val="2"/>
            <w:tcBorders>
              <w:right w:val="single" w:sz="4" w:space="0" w:color="000000"/>
            </w:tcBorders>
          </w:tcPr>
          <w:p w:rsidR="008D157C" w:rsidRPr="008D157C" w:rsidRDefault="008D157C" w:rsidP="008D157C">
            <w:pPr>
              <w:pStyle w:val="11"/>
              <w:tabs>
                <w:tab w:val="left" w:pos="495"/>
                <w:tab w:val="left" w:pos="920"/>
              </w:tabs>
              <w:ind w:left="72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8D157C">
              <w:rPr>
                <w:rFonts w:ascii="Times New Roman" w:hAnsi="Times New Roman"/>
                <w:lang w:val="uk-UA" w:eastAsia="uk-UA"/>
              </w:rPr>
              <w:t>Здатність розв’язувати комплексні проблеми на основі системного наукового світогляду, загального культурного кругозору та генерувати нові ідеї із дотриманням принципів професійної етики та академічної доброчесності.</w:t>
            </w:r>
          </w:p>
        </w:tc>
      </w:tr>
      <w:tr w:rsidR="008D157C" w:rsidRPr="009A7843" w:rsidTr="00134575">
        <w:trPr>
          <w:cantSplit/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57C" w:rsidRPr="009A7843" w:rsidRDefault="008D157C" w:rsidP="00AF3DDD">
            <w:pPr>
              <w:rPr>
                <w:b/>
                <w:sz w:val="24"/>
                <w:lang w:val="uk-UA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:rsidR="008D157C" w:rsidRPr="00DE1A37" w:rsidRDefault="008D157C" w:rsidP="00AF3DDD">
            <w:pPr>
              <w:pStyle w:val="TableParagraph"/>
              <w:ind w:left="90"/>
              <w:jc w:val="center"/>
              <w:rPr>
                <w:sz w:val="24"/>
                <w:szCs w:val="24"/>
                <w:lang w:val="uk-UA"/>
              </w:rPr>
            </w:pPr>
            <w:r w:rsidRPr="00DE1A37">
              <w:rPr>
                <w:sz w:val="24"/>
                <w:szCs w:val="24"/>
              </w:rPr>
              <w:t>ЗК4</w:t>
            </w:r>
          </w:p>
        </w:tc>
        <w:tc>
          <w:tcPr>
            <w:tcW w:w="7160" w:type="dxa"/>
            <w:gridSpan w:val="2"/>
            <w:tcBorders>
              <w:right w:val="single" w:sz="4" w:space="0" w:color="000000"/>
            </w:tcBorders>
          </w:tcPr>
          <w:p w:rsidR="008D157C" w:rsidRPr="008D157C" w:rsidRDefault="008D157C" w:rsidP="008D157C">
            <w:pPr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8D15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пошуку, оброблення та аналізу інформації з різних джерел.</w:t>
            </w:r>
          </w:p>
        </w:tc>
      </w:tr>
      <w:tr w:rsidR="00B4494B" w:rsidRPr="005573F4" w:rsidTr="00134575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494B" w:rsidRPr="009F5035" w:rsidRDefault="00B4494B" w:rsidP="00AF3DDD">
            <w:pPr>
              <w:ind w:left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F50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Фахові</w:t>
            </w:r>
            <w:proofErr w:type="spellEnd"/>
            <w:r w:rsidRPr="009F50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</w:t>
            </w:r>
            <w:proofErr w:type="spellStart"/>
            <w:r w:rsidRPr="009F50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омпетентності</w:t>
            </w:r>
            <w:proofErr w:type="spellEnd"/>
          </w:p>
          <w:p w:rsidR="00B4494B" w:rsidRPr="009A7843" w:rsidRDefault="00B4494B" w:rsidP="00AF3DDD">
            <w:pPr>
              <w:ind w:left="142"/>
              <w:rPr>
                <w:b/>
                <w:sz w:val="24"/>
                <w:lang w:val="uk-UA"/>
              </w:rPr>
            </w:pPr>
            <w:r w:rsidRPr="009F50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(ФК)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</w:tcBorders>
          </w:tcPr>
          <w:p w:rsidR="00B4494B" w:rsidRPr="006F2D64" w:rsidRDefault="00B4494B" w:rsidP="00AF3DDD">
            <w:pPr>
              <w:pStyle w:val="TableParagraph"/>
              <w:ind w:left="90"/>
              <w:rPr>
                <w:sz w:val="24"/>
                <w:szCs w:val="24"/>
                <w:lang w:val="uk-UA"/>
              </w:rPr>
            </w:pPr>
            <w:r w:rsidRPr="006F2D64">
              <w:rPr>
                <w:sz w:val="24"/>
                <w:szCs w:val="24"/>
              </w:rPr>
              <w:t>ФК 1</w:t>
            </w:r>
          </w:p>
        </w:tc>
        <w:tc>
          <w:tcPr>
            <w:tcW w:w="7160" w:type="dxa"/>
            <w:gridSpan w:val="2"/>
            <w:tcBorders>
              <w:right w:val="single" w:sz="4" w:space="0" w:color="000000"/>
            </w:tcBorders>
          </w:tcPr>
          <w:p w:rsidR="00B4494B" w:rsidRPr="00B4494B" w:rsidRDefault="00B4494B" w:rsidP="00453B86">
            <w:pPr>
              <w:tabs>
                <w:tab w:val="left" w:pos="72"/>
              </w:tabs>
              <w:ind w:left="72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449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Здатність виконувати оригінальні дослідження, досягати наукових результатів, які створюють нові знання у сфері професійної освіти та дотичних до неї міждисциплінарних напрямах із дотриманням принципів професійної етики та академічної доброчесності. </w:t>
            </w:r>
          </w:p>
        </w:tc>
      </w:tr>
      <w:tr w:rsidR="00B4494B" w:rsidRPr="005573F4" w:rsidTr="00134575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94B" w:rsidRPr="006F2D64" w:rsidRDefault="00B4494B" w:rsidP="00AF3DDD">
            <w:pPr>
              <w:rPr>
                <w:lang w:val="uk-UA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:rsidR="00B4494B" w:rsidRPr="006F2D64" w:rsidRDefault="00B4494B" w:rsidP="00AF3DDD">
            <w:pPr>
              <w:rPr>
                <w:rFonts w:ascii="Times New Roman" w:hAnsi="Times New Roman"/>
                <w:sz w:val="24"/>
                <w:szCs w:val="24"/>
              </w:rPr>
            </w:pPr>
            <w:r w:rsidRPr="006F2D64">
              <w:rPr>
                <w:rFonts w:ascii="Times New Roman" w:hAnsi="Times New Roman"/>
                <w:sz w:val="24"/>
                <w:szCs w:val="24"/>
              </w:rPr>
              <w:t>ФК 2</w:t>
            </w:r>
          </w:p>
        </w:tc>
        <w:tc>
          <w:tcPr>
            <w:tcW w:w="7160" w:type="dxa"/>
            <w:gridSpan w:val="2"/>
          </w:tcPr>
          <w:p w:rsidR="00B4494B" w:rsidRPr="00B4494B" w:rsidRDefault="00B4494B" w:rsidP="00B4494B">
            <w:pPr>
              <w:tabs>
                <w:tab w:val="left" w:pos="72"/>
              </w:tabs>
              <w:ind w:left="7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49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Здатність ініціювати, розробляти і реалізовувати комплексні інноваційні </w:t>
            </w:r>
            <w:proofErr w:type="spellStart"/>
            <w:r w:rsidRPr="00B449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проєкти</w:t>
            </w:r>
            <w:proofErr w:type="spellEnd"/>
            <w:r w:rsidRPr="00B449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у сфері професійної освіти та дотичні до неї міждисциплінарні </w:t>
            </w:r>
            <w:proofErr w:type="spellStart"/>
            <w:r w:rsidRPr="00B449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проєкти</w:t>
            </w:r>
            <w:proofErr w:type="spellEnd"/>
            <w:r w:rsidRPr="00B449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 лідерство під час їх реалізації.</w:t>
            </w:r>
          </w:p>
        </w:tc>
      </w:tr>
      <w:tr w:rsidR="00B4494B" w:rsidRPr="005573F4" w:rsidTr="00134575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94B" w:rsidRPr="009A7843" w:rsidRDefault="00B4494B" w:rsidP="00AF3DDD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:rsidR="00B4494B" w:rsidRPr="006F2D64" w:rsidRDefault="00B4494B" w:rsidP="00AF3DDD">
            <w:pPr>
              <w:pStyle w:val="TableParagraph"/>
              <w:ind w:left="56" w:hanging="14"/>
              <w:rPr>
                <w:sz w:val="24"/>
                <w:szCs w:val="24"/>
                <w:lang w:val="uk-UA"/>
              </w:rPr>
            </w:pPr>
            <w:r w:rsidRPr="006F2D64">
              <w:rPr>
                <w:sz w:val="24"/>
                <w:szCs w:val="24"/>
              </w:rPr>
              <w:t>ФК 3</w:t>
            </w:r>
          </w:p>
        </w:tc>
        <w:tc>
          <w:tcPr>
            <w:tcW w:w="7160" w:type="dxa"/>
            <w:gridSpan w:val="2"/>
          </w:tcPr>
          <w:p w:rsidR="00B4494B" w:rsidRPr="00B4494B" w:rsidRDefault="00B4494B" w:rsidP="00B4494B">
            <w:pPr>
              <w:tabs>
                <w:tab w:val="left" w:pos="72"/>
              </w:tabs>
              <w:ind w:left="72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449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Здатність застосовувати сучасні електронні інформаційні ресурси, спеціалізоване програмне забезпечення у науковій та освітній діяльності для моделювання навчальних процесів та прийняття оптимальних рішень у сфері професійної освіти </w:t>
            </w:r>
          </w:p>
        </w:tc>
      </w:tr>
      <w:tr w:rsidR="00B4494B" w:rsidRPr="00575254" w:rsidTr="00134575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94B" w:rsidRPr="009A7843" w:rsidRDefault="00B4494B" w:rsidP="00AF3DDD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:rsidR="00B4494B" w:rsidRPr="006F2D64" w:rsidRDefault="00B4494B" w:rsidP="00AF3DDD">
            <w:pPr>
              <w:pStyle w:val="TableParagraph"/>
              <w:ind w:left="56" w:hanging="14"/>
              <w:rPr>
                <w:sz w:val="24"/>
                <w:szCs w:val="24"/>
                <w:lang w:val="uk-UA"/>
              </w:rPr>
            </w:pPr>
            <w:r w:rsidRPr="006F2D64">
              <w:rPr>
                <w:sz w:val="24"/>
                <w:szCs w:val="24"/>
              </w:rPr>
              <w:t>ФК 4</w:t>
            </w:r>
          </w:p>
        </w:tc>
        <w:tc>
          <w:tcPr>
            <w:tcW w:w="7160" w:type="dxa"/>
            <w:gridSpan w:val="2"/>
          </w:tcPr>
          <w:p w:rsidR="00B4494B" w:rsidRPr="00B4494B" w:rsidRDefault="00B4494B" w:rsidP="00B4494B">
            <w:pPr>
              <w:tabs>
                <w:tab w:val="left" w:pos="72"/>
              </w:tabs>
              <w:ind w:left="72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449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Здатність здійснювати науково-педагогічну діяльність у професійній  освіті.</w:t>
            </w:r>
          </w:p>
        </w:tc>
      </w:tr>
      <w:tr w:rsidR="00B4494B" w:rsidRPr="005573F4" w:rsidTr="00134575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94B" w:rsidRPr="009A7843" w:rsidRDefault="00B4494B" w:rsidP="00AF3DDD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:rsidR="00B4494B" w:rsidRPr="006F2D64" w:rsidRDefault="00B4494B" w:rsidP="00AF3DDD">
            <w:pPr>
              <w:pStyle w:val="TableParagraph"/>
              <w:ind w:left="56" w:hanging="14"/>
              <w:rPr>
                <w:sz w:val="24"/>
                <w:szCs w:val="24"/>
                <w:lang w:val="uk-UA"/>
              </w:rPr>
            </w:pPr>
            <w:r w:rsidRPr="006F2D64">
              <w:rPr>
                <w:sz w:val="24"/>
                <w:szCs w:val="24"/>
              </w:rPr>
              <w:t>ФК 5</w:t>
            </w:r>
          </w:p>
        </w:tc>
        <w:tc>
          <w:tcPr>
            <w:tcW w:w="7160" w:type="dxa"/>
            <w:gridSpan w:val="2"/>
          </w:tcPr>
          <w:p w:rsidR="00B4494B" w:rsidRPr="00B4494B" w:rsidRDefault="00B4494B" w:rsidP="00B4494B">
            <w:pPr>
              <w:tabs>
                <w:tab w:val="left" w:pos="72"/>
              </w:tabs>
              <w:ind w:left="72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449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Здатність виявляти, ставити та розв’язувати задачі дослідницького характеру в сфері професійної освіти; оцінювати та забезпечувати якість виконуваних досліджень.</w:t>
            </w:r>
          </w:p>
        </w:tc>
      </w:tr>
      <w:tr w:rsidR="00B4494B" w:rsidRPr="006F2D64" w:rsidTr="00134575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94B" w:rsidRPr="009A7843" w:rsidRDefault="00B4494B" w:rsidP="00AF3DDD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:rsidR="00B4494B" w:rsidRPr="006F2D64" w:rsidRDefault="00B4494B" w:rsidP="00AF3DDD">
            <w:pPr>
              <w:pStyle w:val="TableParagraph"/>
              <w:ind w:left="56" w:hanging="14"/>
              <w:rPr>
                <w:sz w:val="24"/>
                <w:szCs w:val="24"/>
                <w:lang w:val="uk-UA"/>
              </w:rPr>
            </w:pPr>
            <w:r w:rsidRPr="006F2D64">
              <w:rPr>
                <w:sz w:val="24"/>
                <w:szCs w:val="24"/>
              </w:rPr>
              <w:t>ФК 6</w:t>
            </w:r>
          </w:p>
        </w:tc>
        <w:tc>
          <w:tcPr>
            <w:tcW w:w="7160" w:type="dxa"/>
            <w:gridSpan w:val="2"/>
          </w:tcPr>
          <w:p w:rsidR="00B4494B" w:rsidRPr="00B4494B" w:rsidRDefault="00B4494B" w:rsidP="00B4494B">
            <w:pPr>
              <w:tabs>
                <w:tab w:val="left" w:pos="72"/>
              </w:tabs>
              <w:ind w:left="72"/>
              <w:rPr>
                <w:sz w:val="24"/>
                <w:szCs w:val="24"/>
                <w:lang w:val="ru-RU"/>
              </w:rPr>
            </w:pPr>
            <w:r w:rsidRPr="00B449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Здатність здійснювати адаптивне управління освітнім процесом в закладах професійної освіти.</w:t>
            </w:r>
          </w:p>
        </w:tc>
      </w:tr>
      <w:tr w:rsidR="00030B23" w:rsidRPr="009A7843" w:rsidTr="00134575">
        <w:trPr>
          <w:trHeight w:val="312"/>
        </w:trPr>
        <w:tc>
          <w:tcPr>
            <w:tcW w:w="9498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30B23" w:rsidRPr="009A7843" w:rsidRDefault="00030B23" w:rsidP="00AF3DDD">
            <w:pPr>
              <w:pStyle w:val="TableParagraph"/>
              <w:jc w:val="center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7 – Програмні результати навчання</w:t>
            </w:r>
          </w:p>
        </w:tc>
      </w:tr>
    </w:tbl>
    <w:tbl>
      <w:tblPr>
        <w:tblStyle w:val="TableNormal1"/>
        <w:tblW w:w="9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341"/>
        <w:gridCol w:w="30"/>
      </w:tblGrid>
      <w:tr w:rsidR="00030B23" w:rsidRPr="009A7843" w:rsidTr="00134575">
        <w:trPr>
          <w:gridAfter w:val="1"/>
          <w:wAfter w:w="30" w:type="dxa"/>
          <w:trHeight w:val="308"/>
        </w:trPr>
        <w:tc>
          <w:tcPr>
            <w:tcW w:w="9475" w:type="dxa"/>
            <w:gridSpan w:val="2"/>
            <w:tcBorders>
              <w:bottom w:val="single" w:sz="8" w:space="0" w:color="000000"/>
            </w:tcBorders>
          </w:tcPr>
          <w:p w:rsidR="00030B23" w:rsidRPr="009A7843" w:rsidRDefault="00030B23" w:rsidP="00AF3DDD">
            <w:pPr>
              <w:pStyle w:val="TableParagraph"/>
              <w:spacing w:line="261" w:lineRule="exact"/>
              <w:ind w:left="99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Знання та розуміння:</w:t>
            </w:r>
          </w:p>
        </w:tc>
      </w:tr>
      <w:tr w:rsidR="00030B23" w:rsidRPr="005573F4" w:rsidTr="00134575">
        <w:trPr>
          <w:trHeight w:val="20"/>
        </w:trPr>
        <w:tc>
          <w:tcPr>
            <w:tcW w:w="113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30B23" w:rsidRPr="007E5057" w:rsidRDefault="00030B23" w:rsidP="00B135DA">
            <w:pPr>
              <w:pStyle w:val="TableParagraph"/>
              <w:spacing w:line="254" w:lineRule="exact"/>
              <w:ind w:left="106"/>
              <w:jc w:val="center"/>
              <w:rPr>
                <w:sz w:val="24"/>
                <w:lang w:val="uk-UA"/>
              </w:rPr>
            </w:pPr>
            <w:r w:rsidRPr="007E5057">
              <w:rPr>
                <w:sz w:val="24"/>
                <w:lang w:val="uk-UA"/>
              </w:rPr>
              <w:t>ПРН 1</w:t>
            </w:r>
          </w:p>
        </w:tc>
        <w:tc>
          <w:tcPr>
            <w:tcW w:w="8341" w:type="dxa"/>
            <w:vMerge w:val="restart"/>
            <w:tcBorders>
              <w:top w:val="single" w:sz="8" w:space="0" w:color="000000"/>
              <w:right w:val="nil"/>
            </w:tcBorders>
          </w:tcPr>
          <w:p w:rsidR="00030B23" w:rsidRPr="00B76413" w:rsidRDefault="008D6E26" w:rsidP="00AF3DDD">
            <w:pPr>
              <w:tabs>
                <w:tab w:val="left" w:pos="567"/>
                <w:tab w:val="left" w:pos="617"/>
                <w:tab w:val="left" w:pos="1418"/>
              </w:tabs>
              <w:suppressAutoHyphens/>
              <w:ind w:left="67" w:right="119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8D6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Формулювати і перевіряти гіпотези на основі системного наукового світогляду; демонструвати загальний культурний кругозір задля знаходження рішення при обстоюванні власної наукової позиції; використовувати належні докази для  розв’язання комплексних проблем в галузі із дотриманням принципів професійної етики та академічної доброчесності.</w:t>
            </w: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nil"/>
            </w:tcBorders>
          </w:tcPr>
          <w:p w:rsidR="00030B23" w:rsidRPr="009A7843" w:rsidRDefault="00030B23" w:rsidP="00AF3DDD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030B23" w:rsidRPr="005573F4" w:rsidTr="00134575">
        <w:trPr>
          <w:trHeight w:val="20"/>
        </w:trPr>
        <w:tc>
          <w:tcPr>
            <w:tcW w:w="1134" w:type="dxa"/>
            <w:vMerge/>
            <w:tcBorders>
              <w:top w:val="nil"/>
              <w:bottom w:val="single" w:sz="8" w:space="0" w:color="000000"/>
            </w:tcBorders>
          </w:tcPr>
          <w:p w:rsidR="00030B23" w:rsidRPr="007E5057" w:rsidRDefault="00030B23" w:rsidP="00B135DA">
            <w:pPr>
              <w:jc w:val="center"/>
              <w:rPr>
                <w:sz w:val="2"/>
                <w:szCs w:val="2"/>
                <w:lang w:val="uk-UA"/>
              </w:rPr>
            </w:pPr>
          </w:p>
        </w:tc>
        <w:tc>
          <w:tcPr>
            <w:tcW w:w="8341" w:type="dxa"/>
            <w:vMerge/>
            <w:tcBorders>
              <w:bottom w:val="single" w:sz="8" w:space="0" w:color="000000"/>
              <w:right w:val="nil"/>
            </w:tcBorders>
          </w:tcPr>
          <w:p w:rsidR="00030B23" w:rsidRPr="009A7843" w:rsidRDefault="00030B23" w:rsidP="00AF3DDD">
            <w:pPr>
              <w:pStyle w:val="TableParagraph"/>
              <w:ind w:left="96" w:right="119"/>
              <w:jc w:val="both"/>
              <w:rPr>
                <w:sz w:val="24"/>
                <w:lang w:val="uk-UA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</w:tcBorders>
          </w:tcPr>
          <w:p w:rsidR="00030B23" w:rsidRPr="009A7843" w:rsidRDefault="00030B23" w:rsidP="00AF3DDD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030B23" w:rsidRPr="005573F4" w:rsidTr="00134575">
        <w:trPr>
          <w:trHeight w:val="2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030B23" w:rsidRPr="007E5057" w:rsidRDefault="00030B23" w:rsidP="00B135DA">
            <w:pPr>
              <w:pStyle w:val="TableParagraph"/>
              <w:spacing w:line="259" w:lineRule="exact"/>
              <w:ind w:left="106"/>
              <w:jc w:val="center"/>
              <w:rPr>
                <w:sz w:val="24"/>
                <w:lang w:val="uk-UA"/>
              </w:rPr>
            </w:pPr>
            <w:r w:rsidRPr="007E5057">
              <w:rPr>
                <w:sz w:val="24"/>
                <w:lang w:val="uk-UA"/>
              </w:rPr>
              <w:t>ПРН 2</w:t>
            </w:r>
          </w:p>
        </w:tc>
        <w:tc>
          <w:tcPr>
            <w:tcW w:w="8341" w:type="dxa"/>
            <w:tcBorders>
              <w:top w:val="single" w:sz="8" w:space="0" w:color="000000"/>
              <w:right w:val="nil"/>
            </w:tcBorders>
            <w:shd w:val="clear" w:color="auto" w:fill="FAFAFA"/>
          </w:tcPr>
          <w:p w:rsidR="00030B23" w:rsidRPr="008D6E26" w:rsidRDefault="008D6E26" w:rsidP="00AF3DDD">
            <w:pPr>
              <w:ind w:left="67" w:right="119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8D6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Знаходити, обробляти та аналізувати інформацію щодо проблем професійної освіти з різних джерел на основі сучасних технологій її пошуку, використання інформаційних ресурсів та програмних продуктів з метою виконання завдань наукового дослідження.</w:t>
            </w: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FAFAFA"/>
          </w:tcPr>
          <w:p w:rsidR="00030B23" w:rsidRPr="009A7843" w:rsidRDefault="00030B23" w:rsidP="00AF3DDD">
            <w:pPr>
              <w:pStyle w:val="TableParagraph"/>
              <w:rPr>
                <w:sz w:val="24"/>
                <w:lang w:val="uk-UA"/>
              </w:rPr>
            </w:pPr>
          </w:p>
        </w:tc>
      </w:tr>
      <w:tr w:rsidR="00030B23" w:rsidRPr="009A7843" w:rsidTr="00134575">
        <w:trPr>
          <w:gridAfter w:val="1"/>
          <w:wAfter w:w="30" w:type="dxa"/>
          <w:trHeight w:val="327"/>
        </w:trPr>
        <w:tc>
          <w:tcPr>
            <w:tcW w:w="9475" w:type="dxa"/>
            <w:gridSpan w:val="2"/>
          </w:tcPr>
          <w:p w:rsidR="00030B23" w:rsidRPr="009A7843" w:rsidRDefault="00030B23" w:rsidP="00AF3DDD">
            <w:pPr>
              <w:pStyle w:val="TableParagraph"/>
              <w:ind w:left="96"/>
              <w:jc w:val="both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Застосування знань та розумінь (уміння):</w:t>
            </w:r>
          </w:p>
        </w:tc>
      </w:tr>
      <w:tr w:rsidR="008D6E26" w:rsidRPr="005573F4" w:rsidTr="00134575">
        <w:trPr>
          <w:gridAfter w:val="1"/>
          <w:wAfter w:w="30" w:type="dxa"/>
          <w:trHeight w:val="20"/>
        </w:trPr>
        <w:tc>
          <w:tcPr>
            <w:tcW w:w="1134" w:type="dxa"/>
          </w:tcPr>
          <w:p w:rsidR="008D6E26" w:rsidRPr="003507B1" w:rsidRDefault="008D6E26" w:rsidP="008D6E26">
            <w:pPr>
              <w:ind w:left="10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6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341" w:type="dxa"/>
          </w:tcPr>
          <w:p w:rsidR="008D6E26" w:rsidRPr="00B4494B" w:rsidRDefault="008D6E26" w:rsidP="00B4494B">
            <w:pPr>
              <w:ind w:left="67" w:right="11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6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Планувати і виконувати експериментальні та/або теоретичні дослідження з проблем професійної освіти та дотичних міждисциплінарних напрямів з використанням сучасних інструментів,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проблеми.</w:t>
            </w:r>
          </w:p>
        </w:tc>
      </w:tr>
      <w:tr w:rsidR="008D6E26" w:rsidRPr="005573F4" w:rsidTr="00134575">
        <w:trPr>
          <w:gridAfter w:val="1"/>
          <w:wAfter w:w="30" w:type="dxa"/>
          <w:trHeight w:val="20"/>
        </w:trPr>
        <w:tc>
          <w:tcPr>
            <w:tcW w:w="1134" w:type="dxa"/>
          </w:tcPr>
          <w:p w:rsidR="008D6E26" w:rsidRPr="003507B1" w:rsidRDefault="008D6E26" w:rsidP="008D6E26">
            <w:pPr>
              <w:ind w:left="10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6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341" w:type="dxa"/>
          </w:tcPr>
          <w:p w:rsidR="008D6E26" w:rsidRPr="008D6E26" w:rsidRDefault="008D6E26" w:rsidP="00B4494B">
            <w:pPr>
              <w:ind w:left="67" w:right="11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6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Розробляти та реалізовувати в команді  наукові та/або інноваційні  </w:t>
            </w:r>
            <w:proofErr w:type="spellStart"/>
            <w:r w:rsidRPr="008D6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проєкти</w:t>
            </w:r>
            <w:proofErr w:type="spellEnd"/>
            <w:r w:rsidRPr="008D6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зі сфери професійної освіти, які дають можливість переосмислити наявне та створити нове цілісне знання та/або професійну практику і розв’язувати значущі наукові та освітні проблеми з дотриманням норм академічної етики і врахуванням соціальних, економічних, екологічних та правових аспектів.</w:t>
            </w:r>
          </w:p>
        </w:tc>
      </w:tr>
      <w:tr w:rsidR="00030B23" w:rsidRPr="005573F4" w:rsidTr="00134575">
        <w:trPr>
          <w:gridAfter w:val="1"/>
          <w:wAfter w:w="30" w:type="dxa"/>
          <w:trHeight w:val="20"/>
        </w:trPr>
        <w:tc>
          <w:tcPr>
            <w:tcW w:w="1134" w:type="dxa"/>
          </w:tcPr>
          <w:p w:rsidR="00030B23" w:rsidRPr="003507B1" w:rsidRDefault="00030B23" w:rsidP="008D6E26">
            <w:pPr>
              <w:ind w:left="10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07B1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ПРН </w:t>
            </w:r>
            <w:r w:rsidR="008D6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341" w:type="dxa"/>
          </w:tcPr>
          <w:p w:rsidR="00030B23" w:rsidRPr="00B76413" w:rsidRDefault="00B4494B" w:rsidP="00B4494B">
            <w:pPr>
              <w:ind w:left="67" w:right="119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B4494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Інтегрувати передові концептуальні та методологічні підходи з науково-дидактичних, виховних та адаптивних основ професійної освіти та на межі предметних галузей, а також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B449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ніціювати наукові та прикладні дослідження на рівні останніх світових досягнень.</w:t>
            </w:r>
          </w:p>
        </w:tc>
      </w:tr>
      <w:tr w:rsidR="00030B23" w:rsidRPr="005573F4" w:rsidTr="00134575">
        <w:trPr>
          <w:gridAfter w:val="1"/>
          <w:wAfter w:w="30" w:type="dxa"/>
          <w:trHeight w:val="20"/>
        </w:trPr>
        <w:tc>
          <w:tcPr>
            <w:tcW w:w="1134" w:type="dxa"/>
          </w:tcPr>
          <w:p w:rsidR="00030B23" w:rsidRPr="003507B1" w:rsidRDefault="00030B23" w:rsidP="008D6E26">
            <w:pPr>
              <w:ind w:left="10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07B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8D6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341" w:type="dxa"/>
          </w:tcPr>
          <w:p w:rsidR="00030B23" w:rsidRPr="00B76413" w:rsidRDefault="00B4494B" w:rsidP="00AF3DDD">
            <w:pPr>
              <w:ind w:left="67" w:right="119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B4494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Розробляти та викладати спеціальні навчальні дисципліни в закладах професійної освіти та дотичні до них у закладах фахової </w:t>
            </w:r>
            <w:proofErr w:type="spellStart"/>
            <w:r w:rsidRPr="00B4494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передвищої</w:t>
            </w:r>
            <w:proofErr w:type="spellEnd"/>
            <w:r w:rsidRPr="00B4494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вищої освіти з використанням інноваційних педагогічних технологій.</w:t>
            </w:r>
          </w:p>
        </w:tc>
      </w:tr>
      <w:tr w:rsidR="00030B23" w:rsidRPr="00EC2608" w:rsidTr="00134575">
        <w:trPr>
          <w:gridAfter w:val="1"/>
          <w:wAfter w:w="30" w:type="dxa"/>
          <w:trHeight w:val="20"/>
        </w:trPr>
        <w:tc>
          <w:tcPr>
            <w:tcW w:w="1134" w:type="dxa"/>
          </w:tcPr>
          <w:p w:rsidR="00030B23" w:rsidRPr="003507B1" w:rsidRDefault="00030B23" w:rsidP="008D6E26">
            <w:pPr>
              <w:ind w:left="10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07B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8D6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341" w:type="dxa"/>
          </w:tcPr>
          <w:p w:rsidR="00030B23" w:rsidRPr="00B76413" w:rsidRDefault="00B4494B" w:rsidP="00AF3DDD">
            <w:pPr>
              <w:ind w:left="67" w:right="119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B4494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Реалізовувати адаптивне управління освітнім процесом у закладах професійної освіти та прогнозувати результати впливу власного дослідження на розвиток громади, регіону, країни.</w:t>
            </w:r>
          </w:p>
        </w:tc>
      </w:tr>
      <w:tr w:rsidR="00030B23" w:rsidRPr="005573F4" w:rsidTr="00134575">
        <w:trPr>
          <w:gridAfter w:val="1"/>
          <w:wAfter w:w="30" w:type="dxa"/>
          <w:trHeight w:val="20"/>
        </w:trPr>
        <w:tc>
          <w:tcPr>
            <w:tcW w:w="1134" w:type="dxa"/>
          </w:tcPr>
          <w:p w:rsidR="00030B23" w:rsidRPr="003507B1" w:rsidRDefault="00030B23" w:rsidP="008D6E26">
            <w:pPr>
              <w:ind w:left="10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07B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8D6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341" w:type="dxa"/>
          </w:tcPr>
          <w:p w:rsidR="00030B23" w:rsidRPr="00B76413" w:rsidRDefault="00B4494B" w:rsidP="00AF3DDD">
            <w:pPr>
              <w:tabs>
                <w:tab w:val="left" w:pos="318"/>
                <w:tab w:val="left" w:pos="567"/>
                <w:tab w:val="left" w:pos="617"/>
                <w:tab w:val="left" w:pos="1418"/>
              </w:tabs>
              <w:suppressAutoHyphens/>
              <w:snapToGrid w:val="0"/>
              <w:ind w:left="67" w:right="119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B4494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Здійснювати безпечну управлінську діяльність у закладах професійної освіти на адаптивних засадах та принципах самоактуалізації, саморегуляції та самоорганізації.</w:t>
            </w:r>
          </w:p>
        </w:tc>
      </w:tr>
      <w:tr w:rsidR="00030B23" w:rsidRPr="00EC2608" w:rsidTr="00134575">
        <w:trPr>
          <w:gridAfter w:val="1"/>
          <w:wAfter w:w="30" w:type="dxa"/>
          <w:trHeight w:val="20"/>
        </w:trPr>
        <w:tc>
          <w:tcPr>
            <w:tcW w:w="9475" w:type="dxa"/>
            <w:gridSpan w:val="2"/>
          </w:tcPr>
          <w:p w:rsidR="00030B23" w:rsidRPr="008D0BE6" w:rsidRDefault="00030B23" w:rsidP="00AF3DDD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D0BE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030B23" w:rsidRPr="005573F4" w:rsidTr="00134575">
        <w:trPr>
          <w:gridAfter w:val="1"/>
          <w:wAfter w:w="30" w:type="dxa"/>
          <w:trHeight w:val="20"/>
        </w:trPr>
        <w:tc>
          <w:tcPr>
            <w:tcW w:w="1134" w:type="dxa"/>
          </w:tcPr>
          <w:p w:rsidR="00030B23" w:rsidRPr="003507B1" w:rsidRDefault="00030B23" w:rsidP="00B135DA">
            <w:pPr>
              <w:ind w:left="106" w:hanging="10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07B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8D6E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341" w:type="dxa"/>
          </w:tcPr>
          <w:p w:rsidR="00030B23" w:rsidRPr="008D0BE6" w:rsidRDefault="00B4494B" w:rsidP="00AF3DDD">
            <w:pPr>
              <w:ind w:left="67" w:right="11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49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Вільно презентувати та обговорювати результати досліджень, наукові та прикладні проблеми професійної освіти державною та іноземною мовами, кваліфіковано відображати результати досліджень у наукових публікаціях  українського та міжнародного рівня.</w:t>
            </w:r>
          </w:p>
        </w:tc>
      </w:tr>
    </w:tbl>
    <w:tbl>
      <w:tblPr>
        <w:tblStyle w:val="TableNormal"/>
        <w:tblW w:w="9498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1"/>
      </w:tblGrid>
      <w:tr w:rsidR="00030B23" w:rsidRPr="009A7843" w:rsidTr="00134575">
        <w:trPr>
          <w:trHeight w:val="273"/>
        </w:trPr>
        <w:tc>
          <w:tcPr>
            <w:tcW w:w="9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0B23" w:rsidRPr="009A7843" w:rsidRDefault="00030B23" w:rsidP="00AF3DDD">
            <w:pPr>
              <w:pStyle w:val="TableParagraph"/>
              <w:spacing w:line="253" w:lineRule="exact"/>
              <w:jc w:val="center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8 – Ресурсне забезпечення реалізації програми</w:t>
            </w:r>
          </w:p>
        </w:tc>
      </w:tr>
      <w:tr w:rsidR="00030B23" w:rsidRPr="005573F4" w:rsidTr="00134575">
        <w:trPr>
          <w:trHeight w:val="20"/>
        </w:trPr>
        <w:tc>
          <w:tcPr>
            <w:tcW w:w="2127" w:type="dxa"/>
            <w:tcBorders>
              <w:left w:val="single" w:sz="4" w:space="0" w:color="000000"/>
            </w:tcBorders>
          </w:tcPr>
          <w:p w:rsidR="00030B23" w:rsidRPr="009A7843" w:rsidRDefault="00030B23" w:rsidP="00AF3DDD">
            <w:pPr>
              <w:pStyle w:val="TableParagraph"/>
              <w:spacing w:line="263" w:lineRule="exact"/>
              <w:ind w:left="106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Кадрове забезпечення</w:t>
            </w: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:rsidR="008D6E26" w:rsidRPr="008D6E26" w:rsidRDefault="00030B23" w:rsidP="008D6E26">
            <w:pPr>
              <w:pStyle w:val="a6"/>
              <w:tabs>
                <w:tab w:val="left" w:pos="2944"/>
              </w:tabs>
              <w:ind w:left="79" w:right="142"/>
              <w:rPr>
                <w:lang w:val="uk-UA"/>
              </w:rPr>
            </w:pPr>
            <w:r w:rsidRPr="009A7843">
              <w:rPr>
                <w:lang w:val="uk-UA"/>
              </w:rPr>
              <w:t>Всі на</w:t>
            </w:r>
            <w:r>
              <w:rPr>
                <w:lang w:val="uk-UA"/>
              </w:rPr>
              <w:t xml:space="preserve">уково-педагогічні працівники, </w:t>
            </w:r>
            <w:r w:rsidRPr="009A7843">
              <w:rPr>
                <w:lang w:val="uk-UA"/>
              </w:rPr>
              <w:t>що забезпечують</w:t>
            </w:r>
            <w:r w:rsidRPr="009A7843">
              <w:rPr>
                <w:spacing w:val="-24"/>
                <w:lang w:val="uk-UA"/>
              </w:rPr>
              <w:t xml:space="preserve"> </w:t>
            </w:r>
            <w:proofErr w:type="spellStart"/>
            <w:r w:rsidRPr="009A7843">
              <w:rPr>
                <w:lang w:val="uk-UA"/>
              </w:rPr>
              <w:t>освітньо</w:t>
            </w:r>
            <w:proofErr w:type="spellEnd"/>
            <w:r w:rsidRPr="009A7843">
              <w:rPr>
                <w:lang w:val="uk-UA"/>
              </w:rPr>
              <w:t>-</w:t>
            </w:r>
            <w:r w:rsidR="00A7408C">
              <w:rPr>
                <w:lang w:val="uk-UA"/>
              </w:rPr>
              <w:t>н</w:t>
            </w:r>
            <w:r w:rsidR="008D6E26">
              <w:rPr>
                <w:lang w:val="uk-UA"/>
              </w:rPr>
              <w:t>аукову</w:t>
            </w:r>
            <w:r w:rsidRPr="009A7843">
              <w:rPr>
                <w:lang w:val="uk-UA"/>
              </w:rPr>
              <w:t xml:space="preserve"> програму, за кваліфікацією відповідають профілю</w:t>
            </w:r>
            <w:r w:rsidRPr="009A7843">
              <w:rPr>
                <w:spacing w:val="-18"/>
                <w:lang w:val="uk-UA"/>
              </w:rPr>
              <w:t xml:space="preserve"> </w:t>
            </w:r>
            <w:r w:rsidRPr="009A7843">
              <w:rPr>
                <w:lang w:val="uk-UA"/>
              </w:rPr>
              <w:t>і</w:t>
            </w:r>
            <w:r w:rsidRPr="009A7843">
              <w:rPr>
                <w:spacing w:val="-2"/>
                <w:lang w:val="uk-UA"/>
              </w:rPr>
              <w:t xml:space="preserve"> </w:t>
            </w:r>
            <w:r w:rsidRPr="009A7843">
              <w:rPr>
                <w:lang w:val="uk-UA"/>
              </w:rPr>
              <w:t xml:space="preserve">напряму дисциплін, що викладаються, </w:t>
            </w:r>
            <w:r w:rsidR="008D6E26" w:rsidRPr="008D6E26">
              <w:rPr>
                <w:lang w:val="uk-UA"/>
              </w:rPr>
              <w:t>мають необхідний стаж педагогічної</w:t>
            </w:r>
          </w:p>
          <w:p w:rsidR="00030B23" w:rsidRPr="009A7843" w:rsidRDefault="008D6E26" w:rsidP="00345850">
            <w:pPr>
              <w:pStyle w:val="a6"/>
              <w:tabs>
                <w:tab w:val="left" w:pos="2944"/>
              </w:tabs>
              <w:ind w:left="79" w:right="142"/>
              <w:rPr>
                <w:lang w:val="uk-UA"/>
              </w:rPr>
            </w:pPr>
            <w:r w:rsidRPr="008D6E26">
              <w:rPr>
                <w:lang w:val="uk-UA"/>
              </w:rPr>
              <w:t xml:space="preserve">роботи та досвід наукової роботи. </w:t>
            </w:r>
            <w:r w:rsidR="00030B23" w:rsidRPr="009A7843">
              <w:rPr>
                <w:lang w:val="uk-UA"/>
              </w:rPr>
              <w:t xml:space="preserve">В процесі організації </w:t>
            </w:r>
            <w:r>
              <w:rPr>
                <w:lang w:val="uk-UA"/>
              </w:rPr>
              <w:t>освітнього</w:t>
            </w:r>
            <w:r w:rsidR="00030B23" w:rsidRPr="009A7843">
              <w:rPr>
                <w:lang w:val="uk-UA"/>
              </w:rPr>
              <w:t xml:space="preserve"> процесу</w:t>
            </w:r>
            <w:r w:rsidR="00030B23" w:rsidRPr="009A7843">
              <w:rPr>
                <w:spacing w:val="33"/>
                <w:lang w:val="uk-UA"/>
              </w:rPr>
              <w:t xml:space="preserve"> </w:t>
            </w:r>
            <w:r w:rsidR="00030B23">
              <w:rPr>
                <w:lang w:val="uk-UA"/>
              </w:rPr>
              <w:t xml:space="preserve">залучаються професіонали з </w:t>
            </w:r>
            <w:r w:rsidR="00030B23" w:rsidRPr="009A7843">
              <w:rPr>
                <w:lang w:val="uk-UA"/>
              </w:rPr>
              <w:t>досвідом дослідницької, управлінської, інноваційної, творчої роботи та роботи за фахом</w:t>
            </w:r>
            <w:r>
              <w:rPr>
                <w:lang w:val="uk-UA"/>
              </w:rPr>
              <w:t xml:space="preserve"> </w:t>
            </w:r>
            <w:r w:rsidRPr="008D6E26">
              <w:rPr>
                <w:lang w:val="uk-UA"/>
              </w:rPr>
              <w:t>та іноземні</w:t>
            </w:r>
            <w:r>
              <w:rPr>
                <w:lang w:val="uk-UA"/>
              </w:rPr>
              <w:t xml:space="preserve"> </w:t>
            </w:r>
            <w:r w:rsidRPr="008D6E26">
              <w:rPr>
                <w:lang w:val="uk-UA"/>
              </w:rPr>
              <w:t>лектори</w:t>
            </w:r>
            <w:r w:rsidR="00030B23" w:rsidRPr="009A7843">
              <w:rPr>
                <w:lang w:val="uk-UA"/>
              </w:rPr>
              <w:t xml:space="preserve">. </w:t>
            </w:r>
          </w:p>
        </w:tc>
      </w:tr>
      <w:tr w:rsidR="00030B23" w:rsidRPr="009A7843" w:rsidTr="00134575">
        <w:trPr>
          <w:trHeight w:val="1144"/>
        </w:trPr>
        <w:tc>
          <w:tcPr>
            <w:tcW w:w="2127" w:type="dxa"/>
          </w:tcPr>
          <w:p w:rsidR="00030B23" w:rsidRPr="009A7843" w:rsidRDefault="00030B23" w:rsidP="00AF3DDD">
            <w:pPr>
              <w:pStyle w:val="TableParagraph"/>
              <w:spacing w:line="267" w:lineRule="exact"/>
              <w:ind w:left="131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Матеріально-технічне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9A7843">
              <w:rPr>
                <w:b/>
                <w:sz w:val="24"/>
                <w:lang w:val="uk-UA"/>
              </w:rPr>
              <w:t>забезпечення</w:t>
            </w:r>
          </w:p>
        </w:tc>
        <w:tc>
          <w:tcPr>
            <w:tcW w:w="7371" w:type="dxa"/>
          </w:tcPr>
          <w:p w:rsidR="00030B23" w:rsidRPr="009A7843" w:rsidRDefault="00030B23" w:rsidP="00AF3DDD">
            <w:pPr>
              <w:pStyle w:val="TableParagraph"/>
              <w:ind w:left="79" w:right="142"/>
              <w:jc w:val="both"/>
              <w:rPr>
                <w:sz w:val="24"/>
                <w:lang w:val="uk-UA"/>
              </w:rPr>
            </w:pPr>
            <w:r w:rsidRPr="009A7843">
              <w:rPr>
                <w:sz w:val="24"/>
                <w:lang w:val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</w:t>
            </w:r>
            <w:r>
              <w:rPr>
                <w:sz w:val="24"/>
                <w:lang w:val="uk-UA"/>
              </w:rPr>
              <w:t xml:space="preserve"> </w:t>
            </w:r>
            <w:r w:rsidRPr="009A7843">
              <w:rPr>
                <w:sz w:val="24"/>
                <w:lang w:val="uk-UA"/>
              </w:rPr>
              <w:t>програмою. Стан приміщень засвідчено</w:t>
            </w:r>
            <w:r w:rsidRPr="009A7843">
              <w:rPr>
                <w:spacing w:val="51"/>
                <w:sz w:val="24"/>
                <w:lang w:val="uk-UA"/>
              </w:rPr>
              <w:t xml:space="preserve"> </w:t>
            </w:r>
            <w:r w:rsidRPr="009A7843">
              <w:rPr>
                <w:sz w:val="24"/>
                <w:lang w:val="uk-UA"/>
              </w:rPr>
              <w:t>санітарно-технічними</w:t>
            </w:r>
            <w:r>
              <w:rPr>
                <w:sz w:val="24"/>
                <w:lang w:val="uk-UA"/>
              </w:rPr>
              <w:t xml:space="preserve"> </w:t>
            </w:r>
            <w:r w:rsidRPr="009A7843">
              <w:rPr>
                <w:sz w:val="24"/>
                <w:lang w:val="uk-UA"/>
              </w:rPr>
              <w:t>паспортами, що відповідають існуючим нормативним актам.</w:t>
            </w:r>
          </w:p>
        </w:tc>
      </w:tr>
      <w:tr w:rsidR="00030B23" w:rsidRPr="009A7843" w:rsidTr="00134575">
        <w:trPr>
          <w:trHeight w:val="1144"/>
        </w:trPr>
        <w:tc>
          <w:tcPr>
            <w:tcW w:w="2127" w:type="dxa"/>
          </w:tcPr>
          <w:p w:rsidR="00030B23" w:rsidRPr="009A7843" w:rsidRDefault="00030B23" w:rsidP="00AF3DDD">
            <w:pPr>
              <w:pStyle w:val="TableParagraph"/>
              <w:spacing w:line="267" w:lineRule="exact"/>
              <w:ind w:left="131"/>
              <w:rPr>
                <w:b/>
                <w:sz w:val="24"/>
                <w:lang w:val="uk-UA"/>
              </w:rPr>
            </w:pPr>
            <w:r w:rsidRPr="001763BC">
              <w:rPr>
                <w:b/>
                <w:sz w:val="24"/>
                <w:lang w:val="uk-UA"/>
              </w:rPr>
              <w:t>Інформаційне та навчально-методичне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9A7843">
              <w:rPr>
                <w:b/>
                <w:sz w:val="24"/>
                <w:lang w:val="uk-UA"/>
              </w:rPr>
              <w:t>забезпечення</w:t>
            </w:r>
          </w:p>
        </w:tc>
        <w:tc>
          <w:tcPr>
            <w:tcW w:w="7371" w:type="dxa"/>
          </w:tcPr>
          <w:p w:rsidR="00030B23" w:rsidRPr="009A7843" w:rsidRDefault="00030B23" w:rsidP="00AF3DDD">
            <w:pPr>
              <w:pStyle w:val="TableParagraph"/>
              <w:ind w:left="79" w:right="142"/>
              <w:jc w:val="both"/>
              <w:rPr>
                <w:sz w:val="24"/>
                <w:lang w:val="uk-UA"/>
              </w:rPr>
            </w:pPr>
            <w:r w:rsidRPr="009A7843">
              <w:rPr>
                <w:sz w:val="24"/>
                <w:lang w:val="uk-UA"/>
              </w:rPr>
              <w:t>Програма повністю забезпечена навчально-методичними комплексами з усіх навчальних</w:t>
            </w:r>
            <w:r>
              <w:rPr>
                <w:sz w:val="24"/>
                <w:lang w:val="uk-UA"/>
              </w:rPr>
              <w:t xml:space="preserve"> </w:t>
            </w:r>
            <w:r w:rsidRPr="009A7843">
              <w:rPr>
                <w:sz w:val="24"/>
                <w:lang w:val="uk-UA"/>
              </w:rPr>
              <w:t>компонентів, наявність яких представлена у модульному середовищі</w:t>
            </w:r>
            <w:r>
              <w:rPr>
                <w:sz w:val="24"/>
                <w:lang w:val="uk-UA"/>
              </w:rPr>
              <w:t xml:space="preserve"> </w:t>
            </w:r>
            <w:r w:rsidRPr="009A7843">
              <w:rPr>
                <w:sz w:val="24"/>
                <w:lang w:val="uk-UA"/>
              </w:rPr>
              <w:t xml:space="preserve">освітнього процесу </w:t>
            </w:r>
            <w:r>
              <w:rPr>
                <w:sz w:val="24"/>
                <w:lang w:val="uk-UA"/>
              </w:rPr>
              <w:t>У</w:t>
            </w:r>
            <w:r w:rsidRPr="009A7843">
              <w:rPr>
                <w:sz w:val="24"/>
                <w:lang w:val="uk-UA"/>
              </w:rPr>
              <w:t>ніверситету</w:t>
            </w:r>
            <w:r>
              <w:rPr>
                <w:sz w:val="24"/>
                <w:lang w:val="uk-UA"/>
              </w:rPr>
              <w:t>.</w:t>
            </w:r>
          </w:p>
        </w:tc>
      </w:tr>
      <w:tr w:rsidR="00030B23" w:rsidRPr="009A7843" w:rsidTr="00134575">
        <w:trPr>
          <w:trHeight w:val="195"/>
        </w:trPr>
        <w:tc>
          <w:tcPr>
            <w:tcW w:w="9498" w:type="dxa"/>
            <w:gridSpan w:val="2"/>
            <w:shd w:val="clear" w:color="auto" w:fill="D9D9D9"/>
          </w:tcPr>
          <w:p w:rsidR="00030B23" w:rsidRPr="009A7843" w:rsidRDefault="00030B23" w:rsidP="00AF3DDD">
            <w:pPr>
              <w:pStyle w:val="TableParagraph"/>
              <w:spacing w:line="248" w:lineRule="exact"/>
              <w:ind w:right="142"/>
              <w:jc w:val="center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9 – Академічна мобільність</w:t>
            </w:r>
          </w:p>
        </w:tc>
      </w:tr>
      <w:tr w:rsidR="00030B23" w:rsidRPr="009A7843" w:rsidTr="00134575">
        <w:trPr>
          <w:trHeight w:val="266"/>
        </w:trPr>
        <w:tc>
          <w:tcPr>
            <w:tcW w:w="2127" w:type="dxa"/>
            <w:tcBorders>
              <w:bottom w:val="nil"/>
            </w:tcBorders>
          </w:tcPr>
          <w:p w:rsidR="00030B23" w:rsidRPr="009A7843" w:rsidRDefault="00030B23" w:rsidP="00AF3DDD">
            <w:pPr>
              <w:pStyle w:val="TableParagraph"/>
              <w:spacing w:line="247" w:lineRule="exact"/>
              <w:ind w:left="131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Національна</w:t>
            </w:r>
          </w:p>
        </w:tc>
        <w:tc>
          <w:tcPr>
            <w:tcW w:w="7371" w:type="dxa"/>
            <w:vMerge w:val="restart"/>
          </w:tcPr>
          <w:p w:rsidR="00030B23" w:rsidRPr="009A7843" w:rsidRDefault="00030B23" w:rsidP="00AF3DDD">
            <w:pPr>
              <w:pStyle w:val="TableParagraph"/>
              <w:ind w:left="119" w:right="142"/>
              <w:jc w:val="both"/>
              <w:rPr>
                <w:sz w:val="24"/>
                <w:lang w:val="uk-UA"/>
              </w:rPr>
            </w:pPr>
            <w:r w:rsidRPr="009A7843">
              <w:rPr>
                <w:sz w:val="24"/>
                <w:lang w:val="uk-UA"/>
              </w:rPr>
              <w:t>Передбачає можливість національної кредитної мобільності за</w:t>
            </w:r>
            <w:r>
              <w:rPr>
                <w:sz w:val="24"/>
                <w:lang w:val="uk-UA"/>
              </w:rPr>
              <w:t xml:space="preserve"> </w:t>
            </w:r>
            <w:r w:rsidRPr="009A7843">
              <w:rPr>
                <w:sz w:val="24"/>
                <w:lang w:val="uk-UA"/>
              </w:rPr>
              <w:t>деякими навчальними модулями, що забезпечують набуття загальних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9A7843">
              <w:rPr>
                <w:sz w:val="24"/>
                <w:lang w:val="uk-UA"/>
              </w:rPr>
              <w:t>компетентностей</w:t>
            </w:r>
            <w:proofErr w:type="spellEnd"/>
            <w:r w:rsidRPr="009A7843">
              <w:rPr>
                <w:sz w:val="24"/>
                <w:lang w:val="uk-UA"/>
              </w:rPr>
              <w:t>.</w:t>
            </w:r>
          </w:p>
        </w:tc>
      </w:tr>
      <w:tr w:rsidR="00030B23" w:rsidRPr="009A7843" w:rsidTr="00134575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030B23" w:rsidRPr="009A7843" w:rsidRDefault="00030B23" w:rsidP="00AF3DDD">
            <w:pPr>
              <w:pStyle w:val="TableParagraph"/>
              <w:spacing w:line="256" w:lineRule="exact"/>
              <w:ind w:left="131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кредитна</w:t>
            </w:r>
          </w:p>
        </w:tc>
        <w:tc>
          <w:tcPr>
            <w:tcW w:w="7371" w:type="dxa"/>
            <w:vMerge/>
          </w:tcPr>
          <w:p w:rsidR="00030B23" w:rsidRPr="009A7843" w:rsidRDefault="00030B23" w:rsidP="00AF3DDD">
            <w:pPr>
              <w:pStyle w:val="TableParagraph"/>
              <w:ind w:left="119" w:right="142"/>
              <w:jc w:val="both"/>
              <w:rPr>
                <w:sz w:val="24"/>
                <w:lang w:val="uk-UA"/>
              </w:rPr>
            </w:pPr>
          </w:p>
        </w:tc>
      </w:tr>
      <w:tr w:rsidR="00030B23" w:rsidRPr="009A7843" w:rsidTr="00134575">
        <w:trPr>
          <w:trHeight w:val="274"/>
        </w:trPr>
        <w:tc>
          <w:tcPr>
            <w:tcW w:w="2127" w:type="dxa"/>
            <w:tcBorders>
              <w:top w:val="nil"/>
            </w:tcBorders>
          </w:tcPr>
          <w:p w:rsidR="00030B23" w:rsidRPr="009A7843" w:rsidRDefault="00030B23" w:rsidP="00AF3DDD">
            <w:pPr>
              <w:pStyle w:val="TableParagraph"/>
              <w:spacing w:line="255" w:lineRule="exact"/>
              <w:ind w:left="131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мобільність</w:t>
            </w:r>
          </w:p>
        </w:tc>
        <w:tc>
          <w:tcPr>
            <w:tcW w:w="7371" w:type="dxa"/>
            <w:vMerge/>
          </w:tcPr>
          <w:p w:rsidR="00030B23" w:rsidRPr="009A7843" w:rsidRDefault="00030B23" w:rsidP="00AF3DDD">
            <w:pPr>
              <w:pStyle w:val="TableParagraph"/>
              <w:ind w:left="119" w:right="142"/>
              <w:jc w:val="both"/>
              <w:rPr>
                <w:sz w:val="24"/>
                <w:lang w:val="uk-UA"/>
              </w:rPr>
            </w:pPr>
          </w:p>
        </w:tc>
      </w:tr>
      <w:tr w:rsidR="00030B23" w:rsidRPr="009A7843" w:rsidTr="00134575">
        <w:trPr>
          <w:trHeight w:val="968"/>
        </w:trPr>
        <w:tc>
          <w:tcPr>
            <w:tcW w:w="2127" w:type="dxa"/>
          </w:tcPr>
          <w:p w:rsidR="00030B23" w:rsidRPr="009A7843" w:rsidRDefault="00030B23" w:rsidP="00AF3DDD">
            <w:pPr>
              <w:pStyle w:val="TableParagraph"/>
              <w:spacing w:line="247" w:lineRule="exact"/>
              <w:ind w:left="131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Міжнародна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9A7843">
              <w:rPr>
                <w:b/>
                <w:sz w:val="24"/>
                <w:lang w:val="uk-UA"/>
              </w:rPr>
              <w:t>кредитна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9A7843">
              <w:rPr>
                <w:b/>
                <w:sz w:val="24"/>
                <w:lang w:val="uk-UA"/>
              </w:rPr>
              <w:t>мобільність</w:t>
            </w:r>
          </w:p>
        </w:tc>
        <w:tc>
          <w:tcPr>
            <w:tcW w:w="7371" w:type="dxa"/>
          </w:tcPr>
          <w:p w:rsidR="00030B23" w:rsidRPr="009A7843" w:rsidRDefault="00030B23" w:rsidP="00345850">
            <w:pPr>
              <w:pStyle w:val="TableParagraph"/>
              <w:ind w:left="119" w:right="142"/>
              <w:jc w:val="both"/>
              <w:rPr>
                <w:sz w:val="24"/>
                <w:lang w:val="uk-UA"/>
              </w:rPr>
            </w:pPr>
            <w:r w:rsidRPr="009A7843">
              <w:rPr>
                <w:sz w:val="24"/>
                <w:lang w:val="uk-UA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9A7843">
              <w:rPr>
                <w:sz w:val="24"/>
                <w:lang w:val="uk-UA"/>
              </w:rPr>
              <w:t>про</w:t>
            </w:r>
            <w:r w:rsidR="00345850">
              <w:rPr>
                <w:sz w:val="24"/>
                <w:lang w:val="uk-UA"/>
              </w:rPr>
              <w:t>є</w:t>
            </w:r>
            <w:r w:rsidRPr="009A7843">
              <w:rPr>
                <w:sz w:val="24"/>
                <w:lang w:val="uk-UA"/>
              </w:rPr>
              <w:t>ктах</w:t>
            </w:r>
            <w:proofErr w:type="spellEnd"/>
            <w:r w:rsidRPr="009A7843">
              <w:rPr>
                <w:sz w:val="24"/>
                <w:lang w:val="uk-UA"/>
              </w:rPr>
              <w:t xml:space="preserve"> та програмах академічної мобільності за</w:t>
            </w:r>
            <w:r>
              <w:rPr>
                <w:sz w:val="24"/>
                <w:lang w:val="uk-UA"/>
              </w:rPr>
              <w:t xml:space="preserve"> </w:t>
            </w:r>
            <w:r w:rsidRPr="009A7843">
              <w:rPr>
                <w:sz w:val="24"/>
                <w:lang w:val="uk-UA"/>
              </w:rPr>
              <w:t>кордоном.</w:t>
            </w:r>
            <w:r>
              <w:rPr>
                <w:sz w:val="24"/>
                <w:lang w:val="uk-UA"/>
              </w:rPr>
              <w:t xml:space="preserve"> </w:t>
            </w:r>
            <w:r w:rsidRPr="009A7843">
              <w:rPr>
                <w:sz w:val="24"/>
                <w:lang w:val="uk-UA"/>
              </w:rPr>
              <w:t>Виконується в активному дослідницькому середовищі</w:t>
            </w:r>
            <w:r w:rsidR="00345850">
              <w:rPr>
                <w:sz w:val="24"/>
                <w:lang w:val="uk-UA"/>
              </w:rPr>
              <w:t>.</w:t>
            </w:r>
            <w:r w:rsidRPr="009A7843">
              <w:rPr>
                <w:sz w:val="24"/>
                <w:lang w:val="uk-UA"/>
              </w:rPr>
              <w:t xml:space="preserve"> </w:t>
            </w:r>
          </w:p>
        </w:tc>
      </w:tr>
      <w:tr w:rsidR="00030B23" w:rsidRPr="009A7843" w:rsidTr="00134575">
        <w:trPr>
          <w:trHeight w:val="674"/>
        </w:trPr>
        <w:tc>
          <w:tcPr>
            <w:tcW w:w="2127" w:type="dxa"/>
          </w:tcPr>
          <w:p w:rsidR="00030B23" w:rsidRPr="009A7843" w:rsidRDefault="00030B23" w:rsidP="00134575">
            <w:pPr>
              <w:pStyle w:val="TableParagraph"/>
              <w:spacing w:line="248" w:lineRule="exact"/>
              <w:ind w:left="131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Навчання</w:t>
            </w:r>
            <w:r>
              <w:rPr>
                <w:b/>
                <w:sz w:val="24"/>
                <w:lang w:val="uk-UA"/>
              </w:rPr>
              <w:t xml:space="preserve"> </w:t>
            </w:r>
            <w:r w:rsidR="00134575">
              <w:rPr>
                <w:b/>
                <w:sz w:val="24"/>
                <w:lang w:val="uk-UA"/>
              </w:rPr>
              <w:t>і</w:t>
            </w:r>
            <w:r w:rsidRPr="009A7843">
              <w:rPr>
                <w:b/>
                <w:sz w:val="24"/>
                <w:lang w:val="uk-UA"/>
              </w:rPr>
              <w:t>ноземних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9A7843">
              <w:rPr>
                <w:b/>
                <w:sz w:val="24"/>
                <w:lang w:val="uk-UA"/>
              </w:rPr>
              <w:t>здобувачів вищої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9A7843">
              <w:rPr>
                <w:b/>
                <w:sz w:val="24"/>
                <w:lang w:val="uk-UA"/>
              </w:rPr>
              <w:t>освіти</w:t>
            </w:r>
          </w:p>
        </w:tc>
        <w:tc>
          <w:tcPr>
            <w:tcW w:w="7371" w:type="dxa"/>
          </w:tcPr>
          <w:p w:rsidR="00345850" w:rsidRPr="00345850" w:rsidRDefault="00345850" w:rsidP="00345850">
            <w:pPr>
              <w:pStyle w:val="TableParagraph"/>
              <w:ind w:left="119" w:right="142"/>
              <w:jc w:val="both"/>
              <w:rPr>
                <w:sz w:val="24"/>
                <w:lang w:val="uk-UA"/>
              </w:rPr>
            </w:pPr>
            <w:r w:rsidRPr="00345850">
              <w:rPr>
                <w:sz w:val="24"/>
                <w:lang w:val="uk-UA"/>
              </w:rPr>
              <w:t>Навчання іноземних здобувачів вищої освіти здійснюється за</w:t>
            </w:r>
          </w:p>
          <w:p w:rsidR="00030B23" w:rsidRPr="009A7843" w:rsidRDefault="00345850" w:rsidP="00345850">
            <w:pPr>
              <w:pStyle w:val="TableParagraph"/>
              <w:ind w:left="119" w:right="142"/>
              <w:jc w:val="both"/>
              <w:rPr>
                <w:sz w:val="24"/>
                <w:lang w:val="uk-UA"/>
              </w:rPr>
            </w:pPr>
            <w:r w:rsidRPr="00345850">
              <w:rPr>
                <w:sz w:val="24"/>
                <w:lang w:val="uk-UA"/>
              </w:rPr>
              <w:t>акредитованими освітніми програмами.</w:t>
            </w:r>
          </w:p>
        </w:tc>
      </w:tr>
    </w:tbl>
    <w:p w:rsidR="00134575" w:rsidRDefault="00134575" w:rsidP="0013457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6144E" w:rsidRDefault="00F6144E" w:rsidP="0013457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925789" w:rsidRPr="00134575" w:rsidRDefault="00925789" w:rsidP="0013457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134575">
        <w:rPr>
          <w:rFonts w:ascii="Times New Roman" w:hAnsi="Times New Roman"/>
          <w:b/>
          <w:sz w:val="24"/>
          <w:szCs w:val="24"/>
          <w:lang w:val="uk-UA" w:eastAsia="ar-SA"/>
        </w:rPr>
        <w:t xml:space="preserve">2. Перелік компонентів </w:t>
      </w:r>
      <w:proofErr w:type="spellStart"/>
      <w:r w:rsidRPr="00134575">
        <w:rPr>
          <w:rFonts w:ascii="Times New Roman" w:hAnsi="Times New Roman"/>
          <w:b/>
          <w:sz w:val="24"/>
          <w:szCs w:val="24"/>
          <w:lang w:val="uk-UA" w:eastAsia="ar-SA"/>
        </w:rPr>
        <w:t>освітньо</w:t>
      </w:r>
      <w:proofErr w:type="spellEnd"/>
      <w:r w:rsidR="00134575" w:rsidRPr="00134575">
        <w:rPr>
          <w:rFonts w:ascii="Times New Roman" w:hAnsi="Times New Roman"/>
          <w:b/>
          <w:sz w:val="24"/>
          <w:szCs w:val="24"/>
          <w:lang w:val="uk-UA" w:eastAsia="ar-SA"/>
        </w:rPr>
        <w:t>-наукової</w:t>
      </w:r>
      <w:r w:rsidRPr="00134575">
        <w:rPr>
          <w:rFonts w:ascii="Times New Roman" w:hAnsi="Times New Roman"/>
          <w:b/>
          <w:sz w:val="24"/>
          <w:szCs w:val="24"/>
          <w:lang w:val="uk-UA" w:eastAsia="ar-SA"/>
        </w:rPr>
        <w:t xml:space="preserve"> програми та їх логічна послідовність</w:t>
      </w:r>
    </w:p>
    <w:p w:rsidR="00DB3C30" w:rsidRDefault="00DB3C30" w:rsidP="001345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925789" w:rsidRDefault="00134575" w:rsidP="001345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134575">
        <w:rPr>
          <w:rFonts w:ascii="Times New Roman" w:hAnsi="Times New Roman"/>
          <w:sz w:val="24"/>
          <w:szCs w:val="24"/>
          <w:lang w:val="uk-UA" w:eastAsia="ar-SA"/>
        </w:rPr>
        <w:t xml:space="preserve">2.1. Перелік компонентів освітньої складової </w:t>
      </w:r>
      <w:proofErr w:type="spellStart"/>
      <w:r w:rsidRPr="00134575">
        <w:rPr>
          <w:rFonts w:ascii="Times New Roman" w:hAnsi="Times New Roman"/>
          <w:sz w:val="24"/>
          <w:szCs w:val="24"/>
          <w:lang w:val="uk-UA" w:eastAsia="ar-SA"/>
        </w:rPr>
        <w:t>освітньо</w:t>
      </w:r>
      <w:proofErr w:type="spellEnd"/>
      <w:r w:rsidRPr="00134575">
        <w:rPr>
          <w:rFonts w:ascii="Times New Roman" w:hAnsi="Times New Roman"/>
          <w:sz w:val="24"/>
          <w:szCs w:val="24"/>
          <w:lang w:val="uk-UA" w:eastAsia="ar-SA"/>
        </w:rPr>
        <w:t>-наукової програми третього (</w:t>
      </w:r>
      <w:proofErr w:type="spellStart"/>
      <w:r w:rsidRPr="00134575">
        <w:rPr>
          <w:rFonts w:ascii="Times New Roman" w:hAnsi="Times New Roman"/>
          <w:sz w:val="24"/>
          <w:szCs w:val="24"/>
          <w:lang w:val="uk-UA" w:eastAsia="ar-SA"/>
        </w:rPr>
        <w:t>освітньо</w:t>
      </w:r>
      <w:proofErr w:type="spellEnd"/>
      <w:r w:rsidRPr="00134575">
        <w:rPr>
          <w:rFonts w:ascii="Times New Roman" w:hAnsi="Times New Roman"/>
          <w:sz w:val="24"/>
          <w:szCs w:val="24"/>
          <w:lang w:val="uk-UA" w:eastAsia="ar-SA"/>
        </w:rPr>
        <w:t>-наукового) рівня вищої освіти</w:t>
      </w:r>
    </w:p>
    <w:p w:rsidR="00390BCF" w:rsidRDefault="00390BCF" w:rsidP="001345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529"/>
        <w:gridCol w:w="1275"/>
        <w:gridCol w:w="1560"/>
      </w:tblGrid>
      <w:tr w:rsidR="00345850" w:rsidRPr="006E1D10" w:rsidTr="001345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50" w:rsidRPr="00362778" w:rsidRDefault="00345850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Код н/д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50" w:rsidRPr="00362778" w:rsidRDefault="00345850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Компоненти освітньої програми (навчальні дисципліни, курсові роботи, практики, кваліфікаційна робота)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362778" w:rsidRDefault="00345850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Кількість кредитів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362778" w:rsidRDefault="00345850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Форма підсумкового контролю</w:t>
            </w:r>
          </w:p>
        </w:tc>
      </w:tr>
      <w:tr w:rsidR="00345850" w:rsidRPr="006E1D10" w:rsidTr="001345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362778" w:rsidRDefault="00345850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200D3B" w:rsidRDefault="00345850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200D3B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200D3B" w:rsidRDefault="00345850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200D3B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200D3B" w:rsidRDefault="00345850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200D3B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</w:tr>
      <w:tr w:rsidR="00345850" w:rsidRPr="006E1D10" w:rsidTr="00134575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345850" w:rsidRDefault="00345850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34585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освітньої прог</w:t>
            </w:r>
            <w:r w:rsidR="0069630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рами</w:t>
            </w:r>
          </w:p>
        </w:tc>
      </w:tr>
      <w:tr w:rsidR="00345850" w:rsidRPr="006E1D10" w:rsidTr="00134575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345850" w:rsidRDefault="00345850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34585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Цикл загальної підготовки</w:t>
            </w:r>
          </w:p>
        </w:tc>
      </w:tr>
      <w:tr w:rsidR="00345850" w:rsidRPr="006E1D10" w:rsidTr="001345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362778" w:rsidRDefault="00345850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50" w:rsidRPr="00200D3B" w:rsidRDefault="00345850" w:rsidP="00A16AFB">
            <w:pPr>
              <w:spacing w:after="0" w:line="240" w:lineRule="auto"/>
              <w:rPr>
                <w:rFonts w:ascii="Times New Roman" w:eastAsia="SimSun" w:hAnsi="Times New Roman"/>
                <w:color w:val="000000"/>
                <w:lang w:val="uk-UA" w:eastAsia="uk-UA"/>
              </w:rPr>
            </w:pPr>
            <w:r w:rsidRPr="00345850">
              <w:rPr>
                <w:rFonts w:ascii="Times New Roman" w:eastAsia="SimSun" w:hAnsi="Times New Roman"/>
                <w:color w:val="000000"/>
                <w:lang w:val="uk-UA" w:eastAsia="ar-SA"/>
              </w:rPr>
              <w:t>Філософія науки і методологія досліджень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200D3B" w:rsidRDefault="00345850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200D3B" w:rsidRDefault="00345850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200D3B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5850" w:rsidRPr="006E1D10" w:rsidTr="001345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362778" w:rsidRDefault="00345850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50" w:rsidRPr="00200D3B" w:rsidRDefault="00345850" w:rsidP="00A16AFB">
            <w:pPr>
              <w:spacing w:after="0" w:line="240" w:lineRule="auto"/>
              <w:rPr>
                <w:rFonts w:ascii="Times New Roman" w:eastAsia="SimSun" w:hAnsi="Times New Roman"/>
                <w:color w:val="000000"/>
                <w:lang w:val="uk-UA" w:eastAsia="uk-UA"/>
              </w:rPr>
            </w:pPr>
            <w:r w:rsidRPr="00345850">
              <w:rPr>
                <w:rFonts w:ascii="Times New Roman" w:eastAsia="SimSun" w:hAnsi="Times New Roman"/>
                <w:color w:val="000000"/>
                <w:lang w:val="uk-UA" w:eastAsia="ar-SA"/>
              </w:rPr>
              <w:t>Іноземна мова для академічних цілей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200D3B" w:rsidRDefault="00345850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200D3B" w:rsidRDefault="006F7865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</w:t>
            </w:r>
            <w:r w:rsidRPr="006F7865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кзамен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,</w:t>
            </w:r>
            <w:r w:rsidRPr="006F7865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</w:t>
            </w:r>
            <w:r w:rsidR="00345850" w:rsidRPr="00200D3B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345850" w:rsidRPr="006E1D10" w:rsidTr="001345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362778" w:rsidRDefault="00345850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50" w:rsidRPr="00200D3B" w:rsidRDefault="00345850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lang w:val="uk-UA" w:eastAsia="ar-SA"/>
              </w:rPr>
            </w:pPr>
            <w:r w:rsidRPr="00345850">
              <w:rPr>
                <w:rFonts w:ascii="Times New Roman" w:eastAsia="SimSun" w:hAnsi="Times New Roman"/>
                <w:color w:val="000000"/>
                <w:lang w:val="uk-UA" w:eastAsia="ar-S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200D3B" w:rsidRDefault="00345850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200D3B" w:rsidRDefault="00345850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200D3B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345850" w:rsidRPr="006E1D10" w:rsidTr="001345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362778" w:rsidRDefault="00345850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4585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850" w:rsidRPr="00345850" w:rsidRDefault="00345850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lang w:val="uk-UA" w:eastAsia="ar-SA"/>
              </w:rPr>
            </w:pPr>
            <w:r w:rsidRPr="00345850">
              <w:rPr>
                <w:rFonts w:ascii="Times New Roman" w:eastAsia="SimSun" w:hAnsi="Times New Roman"/>
                <w:color w:val="000000"/>
                <w:lang w:val="uk-UA" w:eastAsia="ar-SA"/>
              </w:rPr>
              <w:t xml:space="preserve">Інтелектуальна власність та комерціалізація наукових досліджень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850" w:rsidRPr="00200D3B" w:rsidRDefault="00345850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200D3B" w:rsidRDefault="006F7865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6F7865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345850" w:rsidRPr="006E1D10" w:rsidTr="00134575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850" w:rsidRPr="00200D3B" w:rsidRDefault="00345850" w:rsidP="0034585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4585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Всього з циклу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850" w:rsidRPr="00345850" w:rsidRDefault="00345850" w:rsidP="00696306">
            <w:pPr>
              <w:suppressAutoHyphens/>
              <w:spacing w:after="0" w:line="240" w:lineRule="auto"/>
              <w:ind w:firstLine="459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34585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20</w:t>
            </w:r>
          </w:p>
        </w:tc>
      </w:tr>
      <w:tr w:rsidR="00345850" w:rsidRPr="006E1D10" w:rsidTr="00134575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345850" w:rsidRDefault="00345850" w:rsidP="003458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34585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Цикл професійної підготовки</w:t>
            </w:r>
          </w:p>
        </w:tc>
      </w:tr>
      <w:tr w:rsidR="00345850" w:rsidRPr="006E1D10" w:rsidTr="00134575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7D4574" w:rsidRDefault="00345850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850" w:rsidRPr="00345850" w:rsidRDefault="00345850" w:rsidP="009C27C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345850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Педагогічна майстерність у вищій школі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850" w:rsidRPr="00362778" w:rsidRDefault="006F7865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362778" w:rsidRDefault="00345850" w:rsidP="006F786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345850" w:rsidRPr="006E1D10" w:rsidTr="001345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7D4574" w:rsidRDefault="00345850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50" w:rsidRDefault="006F7865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lang w:val="uk-UA" w:eastAsia="ar-SA"/>
              </w:rPr>
            </w:pPr>
            <w:r w:rsidRPr="006F7865">
              <w:rPr>
                <w:rFonts w:ascii="Times New Roman" w:eastAsia="SimSun" w:hAnsi="Times New Roman"/>
                <w:color w:val="000000"/>
                <w:lang w:val="uk-UA" w:eastAsia="ar-SA"/>
              </w:rPr>
              <w:t>Теорія та методика професійної освіти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362778" w:rsidRDefault="006F7865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362778" w:rsidRDefault="006F7865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6F7865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5850" w:rsidRPr="006E1D10" w:rsidTr="001345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7D4574" w:rsidRDefault="00345850" w:rsidP="00A16AFB">
            <w:pPr>
              <w:spacing w:after="0" w:line="240" w:lineRule="auto"/>
              <w:rPr>
                <w:lang w:val="en-US"/>
              </w:rPr>
            </w:pPr>
            <w:r w:rsidRPr="00422B4B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50" w:rsidRDefault="006F7865" w:rsidP="00E54B6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lang w:val="uk-UA" w:eastAsia="ar-SA"/>
              </w:rPr>
            </w:pPr>
            <w:r w:rsidRPr="006F7865">
              <w:rPr>
                <w:rFonts w:ascii="Times New Roman" w:eastAsia="SimSun" w:hAnsi="Times New Roman"/>
                <w:color w:val="000000"/>
                <w:lang w:val="uk-UA" w:eastAsia="ar-SA"/>
              </w:rPr>
              <w:t xml:space="preserve">Інновації та </w:t>
            </w:r>
            <w:proofErr w:type="spellStart"/>
            <w:r w:rsidRPr="006F7865">
              <w:rPr>
                <w:rFonts w:ascii="Times New Roman" w:eastAsia="SimSun" w:hAnsi="Times New Roman"/>
                <w:color w:val="000000"/>
                <w:lang w:val="uk-UA" w:eastAsia="ar-SA"/>
              </w:rPr>
              <w:t>про</w:t>
            </w:r>
            <w:r w:rsidR="00E54B6D">
              <w:rPr>
                <w:rFonts w:ascii="Times New Roman" w:eastAsia="SimSun" w:hAnsi="Times New Roman"/>
                <w:color w:val="000000"/>
                <w:lang w:val="uk-UA" w:eastAsia="ar-SA"/>
              </w:rPr>
              <w:t>є</w:t>
            </w:r>
            <w:r w:rsidRPr="006F7865">
              <w:rPr>
                <w:rFonts w:ascii="Times New Roman" w:eastAsia="SimSun" w:hAnsi="Times New Roman"/>
                <w:color w:val="000000"/>
                <w:lang w:val="uk-UA" w:eastAsia="ar-SA"/>
              </w:rPr>
              <w:t>ктна</w:t>
            </w:r>
            <w:proofErr w:type="spellEnd"/>
            <w:r w:rsidRPr="006F7865">
              <w:rPr>
                <w:rFonts w:ascii="Times New Roman" w:eastAsia="SimSun" w:hAnsi="Times New Roman"/>
                <w:color w:val="000000"/>
                <w:lang w:val="uk-UA" w:eastAsia="ar-SA"/>
              </w:rPr>
              <w:t xml:space="preserve"> діяльність у професійній освіті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696306" w:rsidRDefault="006F7865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9630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696306" w:rsidRDefault="006F7865" w:rsidP="00A1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30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45850" w:rsidRPr="006E1D10" w:rsidTr="001345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7D4574" w:rsidRDefault="00345850" w:rsidP="00A16AFB">
            <w:pPr>
              <w:spacing w:after="0" w:line="240" w:lineRule="auto"/>
              <w:rPr>
                <w:lang w:val="en-US"/>
              </w:rPr>
            </w:pPr>
            <w:r w:rsidRPr="00422B4B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50" w:rsidRDefault="006F7865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lang w:val="uk-UA" w:eastAsia="ar-SA"/>
              </w:rPr>
            </w:pPr>
            <w:r w:rsidRPr="006F7865">
              <w:rPr>
                <w:rFonts w:ascii="Times New Roman" w:eastAsia="SimSun" w:hAnsi="Times New Roman"/>
                <w:color w:val="000000"/>
                <w:lang w:val="uk-UA" w:eastAsia="ar-SA"/>
              </w:rPr>
              <w:t>Педагогічна практика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696306" w:rsidRDefault="00345850" w:rsidP="00A16AF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9630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50" w:rsidRPr="00696306" w:rsidRDefault="006F7865" w:rsidP="00A1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306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6F7865" w:rsidRPr="006E1D10" w:rsidTr="00134575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65" w:rsidRPr="006F7865" w:rsidRDefault="006F7865" w:rsidP="006F7865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6F7865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Всього з циклу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65" w:rsidRPr="006F7865" w:rsidRDefault="006F7865" w:rsidP="00696306">
            <w:pPr>
              <w:suppressAutoHyphens/>
              <w:spacing w:after="0" w:line="240" w:lineRule="auto"/>
              <w:ind w:firstLine="459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6F786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16</w:t>
            </w:r>
          </w:p>
        </w:tc>
      </w:tr>
      <w:tr w:rsidR="006F7865" w:rsidRPr="006E1D10" w:rsidTr="00134575">
        <w:trPr>
          <w:trHeight w:val="7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65" w:rsidRPr="005570DC" w:rsidRDefault="006F7865" w:rsidP="006F7865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5570D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Загальний обсяг </w:t>
            </w:r>
            <w:proofErr w:type="spellStart"/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proofErr w:type="spellStart"/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язкових</w:t>
            </w:r>
            <w:proofErr w:type="spellEnd"/>
            <w:r w:rsidRPr="005570D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компонентів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865" w:rsidRPr="006F7865" w:rsidRDefault="006F7865" w:rsidP="00696306">
            <w:pPr>
              <w:suppressAutoHyphens/>
              <w:spacing w:after="0" w:line="240" w:lineRule="auto"/>
              <w:ind w:firstLine="459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6F7865">
              <w:rPr>
                <w:rFonts w:ascii="Times New Roman" w:eastAsia="SimSun" w:hAnsi="Times New Roman"/>
                <w:b/>
                <w:color w:val="000000"/>
                <w:lang w:val="uk-UA" w:eastAsia="ar-SA"/>
              </w:rPr>
              <w:t>36</w:t>
            </w:r>
          </w:p>
        </w:tc>
      </w:tr>
      <w:tr w:rsidR="006F7865" w:rsidRPr="006E1D10" w:rsidTr="00134575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65" w:rsidRPr="006F7865" w:rsidRDefault="006F7865" w:rsidP="006F7865">
            <w:pPr>
              <w:suppressAutoHyphens/>
              <w:spacing w:after="0" w:line="240" w:lineRule="auto"/>
              <w:ind w:firstLine="601"/>
              <w:jc w:val="center"/>
              <w:rPr>
                <w:rFonts w:ascii="Times New Roman" w:eastAsia="SimSun" w:hAnsi="Times New Roman"/>
                <w:b/>
                <w:color w:val="000000"/>
                <w:lang w:val="uk-UA" w:eastAsia="ar-SA"/>
              </w:rPr>
            </w:pPr>
            <w:r w:rsidRPr="006F786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6F7865" w:rsidRPr="00B135DA" w:rsidTr="001345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865" w:rsidRPr="005570DC" w:rsidRDefault="006F7865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6F786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ДВВА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7865" w:rsidRPr="006F7865" w:rsidRDefault="006F7865" w:rsidP="00696306">
            <w:pPr>
              <w:suppressAutoHyphens/>
              <w:spacing w:after="0" w:line="240" w:lineRule="auto"/>
              <w:ind w:hanging="108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6F7865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вільного вибору здобувача вищої освіти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865" w:rsidRDefault="00B135DA" w:rsidP="00B135DA">
            <w:pPr>
              <w:suppressAutoHyphens/>
              <w:spacing w:after="0" w:line="240" w:lineRule="auto"/>
              <w:ind w:firstLine="175"/>
              <w:jc w:val="center"/>
              <w:rPr>
                <w:rFonts w:ascii="Times New Roman" w:eastAsia="SimSun" w:hAnsi="Times New Roman"/>
                <w:color w:val="00000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/>
                <w:lang w:val="uk-UA"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65" w:rsidRPr="00362778" w:rsidRDefault="00B135DA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135D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696306" w:rsidRPr="006F7865" w:rsidTr="00134575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06" w:rsidRPr="005570DC" w:rsidRDefault="00696306" w:rsidP="00696306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69630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Загальний обсяг вибіркових компонентів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06" w:rsidRPr="00B135DA" w:rsidRDefault="00696306" w:rsidP="00696306">
            <w:pPr>
              <w:suppressAutoHyphens/>
              <w:spacing w:after="0" w:line="240" w:lineRule="auto"/>
              <w:ind w:firstLine="459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B135D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12</w:t>
            </w:r>
          </w:p>
        </w:tc>
      </w:tr>
      <w:tr w:rsidR="00696306" w:rsidRPr="006F7865" w:rsidTr="00134575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06" w:rsidRPr="005570DC" w:rsidRDefault="00696306" w:rsidP="00A7408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69630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ЗАГАЛЬНИЙ ОБСЯГ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06" w:rsidRPr="00696306" w:rsidRDefault="00696306" w:rsidP="00696306">
            <w:pPr>
              <w:suppressAutoHyphens/>
              <w:spacing w:after="0" w:line="240" w:lineRule="auto"/>
              <w:ind w:firstLine="459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696306">
              <w:rPr>
                <w:rFonts w:ascii="Times New Roman" w:eastAsia="SimSun" w:hAnsi="Times New Roman"/>
                <w:b/>
                <w:color w:val="000000"/>
                <w:lang w:val="uk-UA" w:eastAsia="ar-SA"/>
              </w:rPr>
              <w:t>48</w:t>
            </w:r>
          </w:p>
        </w:tc>
      </w:tr>
    </w:tbl>
    <w:p w:rsidR="00925789" w:rsidRDefault="00925789" w:rsidP="00925789">
      <w:pPr>
        <w:spacing w:line="240" w:lineRule="auto"/>
        <w:rPr>
          <w:lang w:val="uk-UA"/>
        </w:rPr>
      </w:pPr>
    </w:p>
    <w:p w:rsidR="00D454E1" w:rsidRPr="00D454E1" w:rsidRDefault="00696306" w:rsidP="00D454E1">
      <w:pPr>
        <w:spacing w:line="232" w:lineRule="auto"/>
        <w:ind w:left="1" w:right="400"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454E1">
        <w:rPr>
          <w:rFonts w:ascii="Times New Roman" w:hAnsi="Times New Roman"/>
          <w:sz w:val="24"/>
          <w:szCs w:val="24"/>
          <w:lang w:val="uk-UA"/>
        </w:rPr>
        <w:t xml:space="preserve">2.1.2 </w:t>
      </w:r>
      <w:r w:rsidR="00D454E1" w:rsidRPr="00D454E1">
        <w:rPr>
          <w:rFonts w:ascii="Times New Roman" w:hAnsi="Times New Roman"/>
          <w:sz w:val="24"/>
          <w:szCs w:val="24"/>
          <w:lang w:val="uk-UA" w:eastAsia="uk-UA"/>
        </w:rPr>
        <w:t xml:space="preserve">Зміст наукової складової </w:t>
      </w:r>
      <w:proofErr w:type="spellStart"/>
      <w:r w:rsidR="00D454E1" w:rsidRPr="00D454E1">
        <w:rPr>
          <w:rFonts w:ascii="Times New Roman" w:hAnsi="Times New Roman"/>
          <w:sz w:val="24"/>
          <w:szCs w:val="24"/>
          <w:lang w:val="uk-UA" w:eastAsia="uk-UA"/>
        </w:rPr>
        <w:t>освітньо</w:t>
      </w:r>
      <w:proofErr w:type="spellEnd"/>
      <w:r w:rsidR="00D454E1" w:rsidRPr="00D454E1">
        <w:rPr>
          <w:rFonts w:ascii="Times New Roman" w:hAnsi="Times New Roman"/>
          <w:sz w:val="24"/>
          <w:szCs w:val="24"/>
          <w:lang w:val="uk-UA" w:eastAsia="uk-UA"/>
        </w:rPr>
        <w:t>-наукової програми третього (</w:t>
      </w:r>
      <w:proofErr w:type="spellStart"/>
      <w:r w:rsidR="00D454E1" w:rsidRPr="00D454E1">
        <w:rPr>
          <w:rFonts w:ascii="Times New Roman" w:hAnsi="Times New Roman"/>
          <w:sz w:val="24"/>
          <w:szCs w:val="24"/>
          <w:lang w:val="uk-UA" w:eastAsia="uk-UA"/>
        </w:rPr>
        <w:t>освітньо</w:t>
      </w:r>
      <w:proofErr w:type="spellEnd"/>
      <w:r w:rsidR="00D454E1" w:rsidRPr="00D454E1">
        <w:rPr>
          <w:rFonts w:ascii="Times New Roman" w:hAnsi="Times New Roman"/>
          <w:sz w:val="24"/>
          <w:szCs w:val="24"/>
          <w:lang w:val="uk-UA" w:eastAsia="uk-UA"/>
        </w:rPr>
        <w:t>-наукового) рівня вищої освіти</w:t>
      </w:r>
    </w:p>
    <w:p w:rsidR="00D454E1" w:rsidRPr="00D454E1" w:rsidRDefault="00D454E1" w:rsidP="00D454E1">
      <w:pPr>
        <w:spacing w:after="0" w:line="237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454E1">
        <w:rPr>
          <w:rFonts w:ascii="Times New Roman" w:hAnsi="Times New Roman"/>
          <w:sz w:val="24"/>
          <w:szCs w:val="24"/>
          <w:lang w:val="uk-UA" w:eastAsia="uk-UA"/>
        </w:rPr>
        <w:t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Корекція початкових гіпотез та завдань у відповідності до результатів аналізу. Підготовка наукових результатів до публікації. Апробація наукових результатів на наукових конференціях різних рівнів.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:rsidR="00D454E1" w:rsidRDefault="00D454E1" w:rsidP="00D454E1">
      <w:pPr>
        <w:spacing w:after="0" w:line="237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</w:t>
      </w:r>
      <w:r>
        <w:rPr>
          <w:rFonts w:ascii="Times New Roman" w:hAnsi="Times New Roman"/>
          <w:sz w:val="24"/>
          <w:szCs w:val="24"/>
          <w:lang w:val="uk-UA" w:eastAsia="uk-UA"/>
        </w:rPr>
        <w:t>01 Освіта / Педагогіка</w:t>
      </w:r>
      <w:r w:rsidRPr="00D454E1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D454E1" w:rsidRDefault="00D454E1" w:rsidP="00D454E1">
      <w:pPr>
        <w:spacing w:after="0" w:line="237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454E1">
        <w:rPr>
          <w:rFonts w:ascii="Times New Roman" w:hAnsi="Times New Roman"/>
          <w:sz w:val="24"/>
          <w:szCs w:val="24"/>
          <w:lang w:val="uk-UA" w:eastAsia="uk-UA"/>
        </w:rPr>
        <w:t>Обсяг основного тексту дисертації – 6,5-9 авторських аркушів. Дисертація може бути виконана державною або англійською мовою.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D454E1">
        <w:rPr>
          <w:rFonts w:ascii="Times New Roman" w:hAnsi="Times New Roman"/>
          <w:sz w:val="24"/>
          <w:szCs w:val="24"/>
          <w:lang w:val="uk-UA" w:eastAsia="uk-UA"/>
        </w:rPr>
        <w:t>Дисертація має бути оформлена відповідно до вимог, встановлених МОН України.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D454E1">
        <w:rPr>
          <w:rFonts w:ascii="Times New Roman" w:hAnsi="Times New Roman"/>
          <w:sz w:val="24"/>
          <w:szCs w:val="24"/>
          <w:lang w:val="uk-UA" w:eastAsia="uk-UA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D454E1" w:rsidRPr="00D454E1" w:rsidRDefault="00D454E1" w:rsidP="00D454E1">
      <w:pPr>
        <w:spacing w:after="0" w:line="232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</w:t>
      </w:r>
      <w:r w:rsidRPr="00D454E1">
        <w:rPr>
          <w:rFonts w:ascii="Times New Roman" w:hAnsi="Times New Roman"/>
          <w:sz w:val="24"/>
          <w:szCs w:val="24"/>
          <w:lang w:val="uk-UA" w:eastAsia="uk-UA"/>
        </w:rPr>
        <w:lastRenderedPageBreak/>
        <w:t>публікацій, визначених підпунктом 2);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статті у періодичних наукових виданнях, проіндексованих у базах даних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Web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of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Science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Core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Collection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та/або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Scopus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(крім видань держави, визнаної Верховною Радою України державою-агресором);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D454E1">
        <w:rPr>
          <w:rFonts w:ascii="Times New Roman" w:hAnsi="Times New Roman"/>
          <w:sz w:val="24"/>
          <w:szCs w:val="24"/>
          <w:lang w:val="uk-UA" w:eastAsia="uk-UA"/>
        </w:rPr>
        <w:t>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D454E1">
        <w:rPr>
          <w:rFonts w:ascii="Times New Roman" w:hAnsi="Times New Roman"/>
          <w:sz w:val="24"/>
          <w:szCs w:val="24"/>
          <w:lang w:val="uk-UA" w:eastAsia="uk-UA"/>
        </w:rPr>
        <w:t>одноосібні монографії, що рекомендовані до друку Вченою радою університету та пройшли рецензування, крім одноосібних монографій, виданих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D454E1">
        <w:rPr>
          <w:rFonts w:ascii="Times New Roman" w:hAnsi="Times New Roman"/>
          <w:sz w:val="24"/>
          <w:szCs w:val="24"/>
          <w:lang w:val="uk-UA" w:eastAsia="uk-UA"/>
        </w:rPr>
        <w:t>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:rsidR="00D454E1" w:rsidRPr="00D454E1" w:rsidRDefault="00D454E1" w:rsidP="00D454E1">
      <w:pPr>
        <w:spacing w:after="0" w:line="1" w:lineRule="exact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454E1" w:rsidRPr="00D454E1" w:rsidRDefault="00D454E1" w:rsidP="00D454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Стаття у виданні, віднесеному до першого – третього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квартилів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(Q1–Q3)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відповідно до класифікації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SCImago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Journal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and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Country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Rank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або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Journal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Citation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Reports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>, чи одноосібна монографія, що відповідає зазначеним вимогам, прирівнюється до двох наукових публікацій.</w:t>
      </w:r>
    </w:p>
    <w:p w:rsidR="00D454E1" w:rsidRPr="00D454E1" w:rsidRDefault="00D454E1" w:rsidP="00D454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Належність наукового видання до першого – третього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квартилів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(Q1–Q3)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відповідно до класифікації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SCImago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Journal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and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Country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Rank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або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Journal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Citation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Reports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:rsidR="00D454E1" w:rsidRPr="00D454E1" w:rsidRDefault="00D454E1" w:rsidP="00D454E1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454E1">
        <w:rPr>
          <w:rFonts w:ascii="Times New Roman" w:hAnsi="Times New Roman"/>
          <w:sz w:val="24"/>
          <w:szCs w:val="24"/>
          <w:lang w:val="uk-UA" w:eastAsia="uk-UA"/>
        </w:rPr>
        <w:t>Статті зараховуються за темою дисертації лише за наявності у них активного ідентифікатора DOI (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Digital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Object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Identifier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>), крім публікацій, що містять інформацію, віднесену до державної таємниці, або інформацію для службового користування.</w:t>
      </w:r>
    </w:p>
    <w:p w:rsidR="00D454E1" w:rsidRPr="00D454E1" w:rsidRDefault="00D454E1" w:rsidP="00D454E1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454E1">
        <w:rPr>
          <w:rFonts w:ascii="Times New Roman" w:hAnsi="Times New Roman"/>
          <w:sz w:val="24"/>
          <w:szCs w:val="24"/>
          <w:lang w:val="uk-UA" w:eastAsia="uk-UA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:rsidR="00D454E1" w:rsidRPr="00D454E1" w:rsidRDefault="00D454E1" w:rsidP="00D454E1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Не вважається </w:t>
      </w:r>
      <w:proofErr w:type="spellStart"/>
      <w:r w:rsidRPr="00D454E1">
        <w:rPr>
          <w:rFonts w:ascii="Times New Roman" w:hAnsi="Times New Roman"/>
          <w:sz w:val="24"/>
          <w:szCs w:val="24"/>
          <w:lang w:val="uk-UA" w:eastAsia="uk-UA"/>
        </w:rPr>
        <w:t>самоплагіатом</w:t>
      </w:r>
      <w:proofErr w:type="spellEnd"/>
      <w:r w:rsidRPr="00D454E1">
        <w:rPr>
          <w:rFonts w:ascii="Times New Roman" w:hAnsi="Times New Roman"/>
          <w:sz w:val="24"/>
          <w:szCs w:val="24"/>
          <w:lang w:val="uk-UA" w:eastAsia="uk-UA"/>
        </w:rP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:rsidR="002F1201" w:rsidRDefault="002F1201" w:rsidP="00D454E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6306" w:rsidRDefault="00696306" w:rsidP="00925789">
      <w:pPr>
        <w:spacing w:line="240" w:lineRule="auto"/>
        <w:rPr>
          <w:lang w:val="uk-UA"/>
        </w:rPr>
        <w:sectPr w:rsidR="00696306" w:rsidSect="006963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C6189" w:rsidRPr="004C6189" w:rsidRDefault="004C6189" w:rsidP="004C6189">
      <w:pPr>
        <w:spacing w:after="0" w:line="240" w:lineRule="auto"/>
        <w:ind w:right="-284"/>
        <w:rPr>
          <w:rFonts w:ascii="Times New Roman" w:hAnsi="Times New Roman"/>
          <w:sz w:val="20"/>
          <w:szCs w:val="20"/>
          <w:u w:val="single"/>
          <w:lang w:val="uk-UA"/>
        </w:rPr>
      </w:pPr>
      <w:r w:rsidRPr="004C6189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 xml:space="preserve">2.2 Структурно-логічна схема підготовки доктора філософії </w:t>
      </w:r>
      <w:proofErr w:type="spellStart"/>
      <w:r w:rsidRPr="004C6189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4C6189">
        <w:rPr>
          <w:rFonts w:ascii="Times New Roman" w:hAnsi="Times New Roman"/>
          <w:sz w:val="28"/>
          <w:szCs w:val="28"/>
          <w:lang w:val="uk-UA"/>
        </w:rPr>
        <w:t>-наукової</w:t>
      </w:r>
      <w:r w:rsidRPr="004C6189"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4C6189">
        <w:rPr>
          <w:rFonts w:ascii="Times New Roman" w:hAnsi="Times New Roman"/>
          <w:sz w:val="20"/>
          <w:szCs w:val="20"/>
          <w:lang w:val="uk-UA"/>
        </w:rPr>
        <w:t>_</w:t>
      </w:r>
      <w:r w:rsidR="00CD7200" w:rsidRPr="00B135DA">
        <w:rPr>
          <w:rFonts w:ascii="Times New Roman" w:hAnsi="Times New Roman"/>
          <w:b/>
          <w:sz w:val="28"/>
          <w:szCs w:val="28"/>
          <w:u w:val="single"/>
          <w:lang w:val="uk-UA"/>
        </w:rPr>
        <w:t>Професійна освіта</w:t>
      </w:r>
      <w:r w:rsidRPr="004C6189">
        <w:rPr>
          <w:rFonts w:ascii="Times New Roman" w:hAnsi="Times New Roman"/>
          <w:sz w:val="20"/>
          <w:szCs w:val="20"/>
          <w:u w:val="single"/>
          <w:lang w:val="uk-UA"/>
        </w:rPr>
        <w:t xml:space="preserve"> </w:t>
      </w:r>
    </w:p>
    <w:p w:rsidR="004C6189" w:rsidRPr="004C6189" w:rsidRDefault="004C6189" w:rsidP="004C6189">
      <w:pPr>
        <w:suppressAutoHyphens/>
        <w:spacing w:after="0" w:line="240" w:lineRule="auto"/>
        <w:jc w:val="both"/>
        <w:rPr>
          <w:rFonts w:ascii="Times New Roman" w:eastAsia="SimSun" w:hAnsi="Times New Roman"/>
          <w:spacing w:val="6"/>
          <w:sz w:val="16"/>
          <w:szCs w:val="16"/>
          <w:lang w:val="uk-UA" w:eastAsia="zh-CN"/>
        </w:rPr>
      </w:pPr>
    </w:p>
    <w:p w:rsidR="004C6189" w:rsidRPr="004C6189" w:rsidRDefault="00707325" w:rsidP="004C6189">
      <w:pPr>
        <w:spacing w:after="0" w:line="240" w:lineRule="auto"/>
        <w:rPr>
          <w:rFonts w:ascii="Times New Roman" w:eastAsia="SimSun" w:hAnsi="Times New Roman"/>
          <w:b/>
          <w:sz w:val="16"/>
          <w:szCs w:val="16"/>
          <w:lang w:val="uk-UA" w:eastAsia="zh-CN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0" type="#_x0000_t32" style="position:absolute;margin-left:67.7pt;margin-top:195.8pt;width:97.05pt;height:.05pt;z-index:251684864;mso-position-horizontal-relative:text;mso-position-vertical-relative:text" o:connectortype="straight" strokeweight="1.25pt">
            <v:stroke dashstyle="longDash"/>
          </v:shape>
        </w:pict>
      </w:r>
      <w:r w:rsidR="005573F4">
        <w:rPr>
          <w:noProof/>
          <w:lang w:eastAsia="ru-RU"/>
        </w:rPr>
        <w:pict>
          <v:line id="_x0000_s1184" style="position:absolute;flip:x;z-index:251688960;visibility:visible" from="44.35pt,42.7pt" to="46.7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" strokeweight="2pt">
            <v:stroke dashstyle="longDashDotDot"/>
          </v:line>
        </w:pict>
      </w:r>
    </w:p>
    <w:tbl>
      <w:tblPr>
        <w:tblW w:w="11916" w:type="dxa"/>
        <w:jc w:val="center"/>
        <w:tblLayout w:type="fixed"/>
        <w:tblLook w:val="0000" w:firstRow="0" w:lastRow="0" w:firstColumn="0" w:lastColumn="0" w:noHBand="0" w:noVBand="0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4C6189" w:rsidRPr="004C6189" w:rsidTr="009040A1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4C6189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4C6189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4C6189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4C6189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4C6189" w:rsidRPr="004C6189" w:rsidRDefault="004C6189" w:rsidP="004C6189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000000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 w:rsidRPr="004C6189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3 - 4 курс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4C6189" w:rsidRPr="004C6189" w:rsidRDefault="004C6189" w:rsidP="004C6189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4C6189" w:rsidRPr="004C6189" w:rsidTr="009040A1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89" w:rsidRPr="004C6189" w:rsidRDefault="005573F4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157" type="#_x0000_t32" style="position:absolute;left:0;text-align:left;margin-left:-15.8pt;margin-top:9.55pt;width:.05pt;height:152.8pt;z-index:251661312;mso-position-horizontal-relative:text;mso-position-vertical-relative:text" o:connectortype="straight" strokeweight="1.25pt">
                  <v:stroke dashstyle="longDash"/>
                </v:shape>
              </w:pict>
            </w:r>
            <w:r>
              <w:rPr>
                <w:noProof/>
                <w:lang w:eastAsia="ru-RU"/>
              </w:rPr>
              <w:pict>
                <v:shape id="_x0000_s1155" type="#_x0000_t32" style="position:absolute;left:0;text-align:left;margin-left:-15.8pt;margin-top:9.4pt;width:320.6pt;height:0;z-index:251659264;mso-position-horizontal-relative:text;mso-position-vertical-relative:text" o:connectortype="straight" strokeweight="1.25pt">
                  <v:stroke dashstyle="longDash"/>
                </v:shape>
              </w:pict>
            </w:r>
            <w:r>
              <w:rPr>
                <w:noProof/>
                <w:lang w:eastAsia="ru-RU"/>
              </w:rPr>
              <w:pict>
                <v:line id="_x0000_s1185" style="position:absolute;left:0;text-align:left;flip:y;z-index:251689984;visibility:visible;mso-position-horizontal-relative:text;mso-position-vertical-relative:text" from="-30.6pt,5.2pt" to="58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" strokeweight="2pt">
                  <v:stroke dashstyle="longDashDotDot"/>
                </v:line>
              </w:pict>
            </w:r>
          </w:p>
        </w:tc>
        <w:tc>
          <w:tcPr>
            <w:tcW w:w="662" w:type="dxa"/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4C6189" w:rsidRPr="004C6189" w:rsidRDefault="005573F4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158" type="#_x0000_t32" style="position:absolute;left:0;text-align:left;margin-left:6.3pt;margin-top:10.45pt;width:.05pt;height:360.35pt;z-index:251662336;mso-position-horizontal-relative:text;mso-position-vertical-relative:text" o:connectortype="straight" strokeweight="1.25pt">
                  <v:stroke dashstyle="longDash"/>
                </v:shape>
              </w:pict>
            </w:r>
            <w:r>
              <w:rPr>
                <w:noProof/>
                <w:lang w:eastAsia="ru-RU"/>
              </w:rPr>
              <w:pict>
                <v:line id="_x0000_s1164" style="position:absolute;left:0;text-align:left;z-index:251668480;visibility:visible;mso-position-horizontal-relative:text;mso-position-vertical-relative:text" from="28.1pt,9.25pt" to="28.2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" strokeweight="2pt">
                  <v:stroke dashstyle="1 1"/>
                </v:line>
              </w:pict>
            </w:r>
            <w:r>
              <w:rPr>
                <w:noProof/>
                <w:lang w:eastAsia="ru-RU"/>
              </w:rPr>
              <w:pict>
                <v:line id="_x0000_s1163" style="position:absolute;left:0;text-align:left;z-index:251667456;visibility:visible;mso-position-horizontal-relative:text;mso-position-vertical-relative:text" from="28.1pt,9.1pt" to="11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" strokeweight="2pt">
                  <v:stroke dashstyle="1 1"/>
                </v:line>
              </w:pic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4C6189" w:rsidRPr="004C6189" w:rsidRDefault="005573F4" w:rsidP="004C618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pict>
                <v:line id="_x0000_s1162" style="position:absolute;left:0;text-align:left;flip:x;z-index:251666432;visibility:visible;mso-position-horizontal-relative:text;mso-position-vertical-relative:text" from="3.4pt,9.25pt" to="5.5pt,2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" strokeweight="2pt">
                  <v:stroke dashstyle="1 1"/>
                </v:line>
              </w:pict>
            </w:r>
          </w:p>
        </w:tc>
        <w:tc>
          <w:tcPr>
            <w:tcW w:w="1346" w:type="dxa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94" w:type="dxa"/>
          </w:tcPr>
          <w:p w:rsidR="004C6189" w:rsidRPr="004C6189" w:rsidRDefault="005573F4" w:rsidP="004C618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pict>
                <v:line id="_x0000_s1183" style="position:absolute;left:0;text-align:left;flip:x;z-index:251687936;visibility:visible;mso-position-horizontal-relative:text;mso-position-vertical-relative:text" from=".9pt,5.35pt" to="3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" strokeweight="2pt">
                  <v:stroke dashstyle="longDashDotDot"/>
                </v:line>
              </w:pict>
            </w:r>
          </w:p>
        </w:tc>
      </w:tr>
      <w:tr w:rsidR="004C6189" w:rsidRPr="004C6189" w:rsidTr="009040A1">
        <w:trPr>
          <w:trHeight w:val="982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5573F4" w:rsidP="004C6189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166" type="#_x0000_t32" style="position:absolute;left:0;text-align:left;margin-left:67.7pt;margin-top:14.95pt;width:123.3pt;height:0;z-index:251670528;mso-position-horizontal-relative:text;mso-position-vertical-relative:text" o:connectortype="straight">
                  <v:stroke endarrow="block"/>
                </v:shape>
              </w:pict>
            </w:r>
            <w:r w:rsidR="004C6189" w:rsidRPr="004C6189">
              <w:rPr>
                <w:rFonts w:ascii="Times New Roman" w:hAnsi="Times New Roman"/>
                <w:sz w:val="20"/>
                <w:szCs w:val="20"/>
                <w:lang w:val="uk-UA"/>
              </w:rPr>
              <w:t>Філософія науки і методологія досліджень</w:t>
            </w:r>
          </w:p>
          <w:p w:rsidR="004C6189" w:rsidRPr="004C6189" w:rsidRDefault="005573F4" w:rsidP="004C6189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177" type="#_x0000_t32" style="position:absolute;left:0;text-align:left;margin-left:34.65pt;margin-top:10.2pt;width:.05pt;height:18.15pt;flip:y;z-index:251681792" o:connectortype="straight">
                  <v:stroke endarrow="block"/>
                </v:shape>
              </w:pic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</w:tcPr>
          <w:p w:rsidR="004C6189" w:rsidRPr="004C6189" w:rsidRDefault="005573F4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187" type="#_x0000_t70" style="position:absolute;left:0;text-align:left;margin-left:58.3pt;margin-top:5.3pt;width:42pt;height:86.4pt;rotation:3563136fd;z-index:-251624448;mso-position-horizontal-relative:text;mso-position-vertical-relative:text" strokecolor="#a5a5a5">
                  <v:textbox style="layout-flow:vertical-ideographic"/>
                </v:shape>
              </w:pic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C6189" w:rsidRPr="004C6189" w:rsidRDefault="005573F4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176" type="#_x0000_t32" style="position:absolute;left:0;text-align:left;margin-left:6.65pt;margin-top:18.3pt;width:.35pt;height:316.55pt;z-index:2516807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5573F4" w:rsidP="004C618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173" type="#_x0000_t32" style="position:absolute;left:0;text-align:left;margin-left:73.3pt;margin-top:16.4pt;width:49.1pt;height:0;z-index:251677696;mso-position-horizontal-relative:text;mso-position-vertical-relative:text" o:connectortype="straight">
                  <v:stroke endarrow="block"/>
                </v:shape>
              </w:pict>
            </w:r>
            <w:r w:rsidR="004C6189" w:rsidRPr="004C6189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майстерність у вищій школі</w:t>
            </w:r>
          </w:p>
          <w:p w:rsidR="004C6189" w:rsidRPr="004C6189" w:rsidRDefault="004C6189" w:rsidP="004C6189">
            <w:pPr>
              <w:spacing w:after="0"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5573F4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169" type="#_x0000_t32" style="position:absolute;left:0;text-align:left;margin-left:13.6pt;margin-top:15.9pt;width:0;height:274.1pt;z-index:251673600;mso-position-horizontal-relative:text;mso-position-vertical-relative:text" o:connectortype="straight"/>
              </w:pic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4C6189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ДВСПП </w:t>
            </w:r>
          </w:p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 w:val="restart"/>
            <w:textDirection w:val="btLr"/>
            <w:vAlign w:val="center"/>
          </w:tcPr>
          <w:p w:rsidR="004C6189" w:rsidRPr="004C6189" w:rsidRDefault="004C6189" w:rsidP="004C6189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4C6189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Наукова складова </w:t>
            </w:r>
            <w:proofErr w:type="spellStart"/>
            <w:r w:rsidRPr="004C6189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4C6189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-наукової програми</w:t>
            </w:r>
          </w:p>
        </w:tc>
        <w:tc>
          <w:tcPr>
            <w:tcW w:w="294" w:type="dxa"/>
            <w:tcBorders>
              <w:left w:val="nil"/>
            </w:tcBorders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4C6189" w:rsidRPr="004C6189" w:rsidTr="009040A1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4C6189" w:rsidRPr="004C6189" w:rsidTr="009040A1">
        <w:trPr>
          <w:trHeight w:val="988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6189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:rsidR="004C6189" w:rsidRPr="004C6189" w:rsidRDefault="005573F4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188" type="#_x0000_t70" style="position:absolute;left:0;text-align:left;margin-left:166.65pt;margin-top:16.55pt;width:73.4pt;height:221.25pt;rotation:-1759983fd;z-index:-251623424" strokecolor="#a5a5a5">
                  <v:textbox style="layout-flow:vertical-ideographic"/>
                </v:shape>
              </w:pict>
            </w:r>
            <w:r>
              <w:rPr>
                <w:noProof/>
                <w:lang w:eastAsia="ru-RU"/>
              </w:rPr>
              <w:pict>
                <v:shape id="_x0000_s1165" type="#_x0000_t32" style="position:absolute;left:0;text-align:left;margin-left:178pt;margin-top:22.35pt;width:36pt;height:.05pt;z-index:251669504" o:connectortype="straight">
                  <v:stroke endarrow="block"/>
                </v:shape>
              </w:pict>
            </w:r>
            <w:r w:rsidR="004C6189" w:rsidRPr="004C6189">
              <w:rPr>
                <w:rFonts w:ascii="Times New Roman" w:hAnsi="Times New Roman"/>
                <w:sz w:val="16"/>
                <w:szCs w:val="16"/>
                <w:lang w:val="uk-UA"/>
              </w:rPr>
              <w:t>(8 кредитів)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5573F4" w:rsidP="004C6189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170" type="#_x0000_t32" style="position:absolute;left:0;text-align:left;margin-left:73.45pt;margin-top:34.4pt;width:49.75pt;height:0;z-index:251674624;mso-position-horizontal-relative:text;mso-position-vertical-relative:text" o:connectortype="straight">
                  <v:stroke endarrow="block"/>
                </v:shape>
              </w:pict>
            </w:r>
            <w:r w:rsidR="004C6189" w:rsidRPr="004C6189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Інтелектуальна власність та комерціалізація наукових досліджень</w:t>
            </w:r>
          </w:p>
          <w:p w:rsidR="004C6189" w:rsidRPr="004C6189" w:rsidRDefault="004C6189" w:rsidP="004C6189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4C6189" w:rsidP="00874A2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4C6189" w:rsidRPr="004C6189" w:rsidRDefault="005573F4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189" type="#_x0000_t70" style="position:absolute;left:0;text-align:left;margin-left:20.4pt;margin-top:13.35pt;width:42pt;height:71.8pt;rotation:90;z-index:-251622400;mso-position-horizontal-relative:text;mso-position-vertical-relative:text" strokecolor="#a5a5a5">
                  <v:textbox style="layout-flow:vertical-ideographic"/>
                </v:shape>
              </w:pict>
            </w:r>
          </w:p>
        </w:tc>
        <w:tc>
          <w:tcPr>
            <w:tcW w:w="1346" w:type="dxa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4C6189" w:rsidRPr="004C6189" w:rsidTr="009040A1">
        <w:trPr>
          <w:trHeight w:val="349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:rsidR="004C6189" w:rsidRPr="004C6189" w:rsidRDefault="005573F4" w:rsidP="004C6189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178" type="#_x0000_t32" style="position:absolute;margin-left:134.3pt;margin-top:-.2pt;width:.05pt;height:18.85pt;z-index:2516828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08" w:type="dxa"/>
            <w:tcBorders>
              <w:left w:val="nil"/>
            </w:tcBorders>
          </w:tcPr>
          <w:p w:rsidR="004C6189" w:rsidRPr="004C6189" w:rsidRDefault="004C6189" w:rsidP="004C6189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577" w:type="dxa"/>
          </w:tcPr>
          <w:p w:rsidR="004C6189" w:rsidRPr="004C6189" w:rsidRDefault="004C6189" w:rsidP="004C6189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4C6189" w:rsidRPr="004C6189" w:rsidRDefault="00825E35" w:rsidP="004C6189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/>
                <w:noProof/>
                <w:sz w:val="16"/>
                <w:szCs w:val="16"/>
                <w:lang w:eastAsia="ru-RU"/>
              </w:rPr>
              <w:pict>
                <v:shape id="_x0000_s1192" type="#_x0000_t32" style="position:absolute;left:0;text-align:left;margin-left:44.35pt;margin-top:-.2pt;width:.1pt;height:16.65pt;z-index:251696128;mso-position-horizontal-relative:text;mso-position-vertical-relative:text" o:connectortype="straight"/>
              </w:pict>
            </w:r>
          </w:p>
        </w:tc>
        <w:tc>
          <w:tcPr>
            <w:tcW w:w="1270" w:type="dxa"/>
          </w:tcPr>
          <w:p w:rsidR="004C6189" w:rsidRPr="004C6189" w:rsidRDefault="004E4318" w:rsidP="004C6189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eastAsia="ru-RU"/>
              </w:rPr>
              <w:pict>
                <v:shape id="_x0000_s1193" type="#_x0000_t32" style="position:absolute;left:0;text-align:left;margin-left:57.7pt;margin-top:-.2pt;width:0;height:18.2pt;z-index:251697152;mso-position-horizontal-relative:text;mso-position-vertical-relative:text" o:connectortype="straight"/>
              </w:pict>
            </w:r>
          </w:p>
        </w:tc>
        <w:tc>
          <w:tcPr>
            <w:tcW w:w="278" w:type="dxa"/>
          </w:tcPr>
          <w:p w:rsidR="004C6189" w:rsidRPr="004C6189" w:rsidRDefault="004C6189" w:rsidP="004C6189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</w:tcPr>
          <w:p w:rsidR="004C6189" w:rsidRPr="004C6189" w:rsidRDefault="004C6189" w:rsidP="004C6189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4C6189" w:rsidRPr="004C6189" w:rsidRDefault="004C6189" w:rsidP="004C6189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4C6189" w:rsidRPr="004C6189" w:rsidRDefault="004C6189" w:rsidP="004C6189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4C6189" w:rsidRPr="004C6189" w:rsidTr="009040A1">
        <w:trPr>
          <w:trHeight w:val="972"/>
          <w:jc w:val="center"/>
        </w:trPr>
        <w:tc>
          <w:tcPr>
            <w:tcW w:w="1470" w:type="dxa"/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4C6189" w:rsidRPr="004C6189" w:rsidRDefault="005573F4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179" type="#_x0000_t32" style="position:absolute;left:0;text-align:left;margin-left:7.6pt;margin-top:.05pt;width:.1pt;height:208.45pt;z-index:251683840;mso-position-horizontal-relative:text;mso-position-vertical-relative:text" o:connectortype="straight" strokeweight="1.25pt">
                  <v:stroke dashstyle="longDash"/>
                </v:shape>
              </w:pic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7C24" w:rsidRPr="006B7C24" w:rsidRDefault="006B7C24" w:rsidP="006B7C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6B7C2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Інформаційно-</w:t>
            </w:r>
          </w:p>
          <w:p w:rsidR="006B7C24" w:rsidRPr="006B7C24" w:rsidRDefault="006B7C24" w:rsidP="006B7C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6B7C2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комунікаційні</w:t>
            </w:r>
          </w:p>
          <w:p w:rsidR="006B7C24" w:rsidRPr="006B7C24" w:rsidRDefault="006B7C24" w:rsidP="006B7C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6B7C2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технології в</w:t>
            </w:r>
          </w:p>
          <w:p w:rsidR="006B7C24" w:rsidRPr="006B7C24" w:rsidRDefault="006B7C24" w:rsidP="006B7C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6B7C2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наукових</w:t>
            </w:r>
          </w:p>
          <w:p w:rsidR="004C6189" w:rsidRPr="004C6189" w:rsidRDefault="006B7C24" w:rsidP="006B7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B7C2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дослідженнях</w:t>
            </w:r>
          </w:p>
          <w:p w:rsidR="004C6189" w:rsidRPr="004C6189" w:rsidRDefault="00363F16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181" type="#_x0000_t32" style="position:absolute;left:0;text-align:left;margin-left:25.05pt;margin-top:9.5pt;width:.75pt;height:18.15pt;flip:x;z-index:251685888" o:connectortype="straight">
                  <v:stroke endarrow="block"/>
                </v:shape>
              </w:pic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0C" w:rsidRPr="00C60B0C" w:rsidRDefault="00C60B0C" w:rsidP="00C60B0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C60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Інновації та</w:t>
            </w:r>
          </w:p>
          <w:p w:rsidR="00C60B0C" w:rsidRPr="00C60B0C" w:rsidRDefault="00C60B0C" w:rsidP="00C60B0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C60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0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проєктна</w:t>
            </w:r>
            <w:proofErr w:type="spellEnd"/>
            <w:r w:rsidRPr="00C60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:rsidR="00C60B0C" w:rsidRPr="00C60B0C" w:rsidRDefault="00C60B0C" w:rsidP="00C60B0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C60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діяльність у професійній </w:t>
            </w:r>
          </w:p>
          <w:p w:rsidR="004C6189" w:rsidRPr="004C6189" w:rsidRDefault="00C60B0C" w:rsidP="00874A2C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C60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освіті</w:t>
            </w:r>
            <w:r w:rsidR="006B7C24" w:rsidRPr="006B7C24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5573F4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172" type="#_x0000_t32" style="position:absolute;left:0;text-align:left;margin-left:-4pt;margin-top:33.8pt;width:48.45pt;height:0;z-index:2516766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4C6189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ДВСПП </w:t>
            </w:r>
          </w:p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4C6189" w:rsidRPr="004C6189" w:rsidTr="009040A1">
        <w:trPr>
          <w:trHeight w:val="355"/>
          <w:jc w:val="center"/>
        </w:trPr>
        <w:tc>
          <w:tcPr>
            <w:tcW w:w="1470" w:type="dxa"/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4C6189" w:rsidRPr="004C6189" w:rsidTr="009040A1">
        <w:trPr>
          <w:trHeight w:val="836"/>
          <w:jc w:val="center"/>
        </w:trPr>
        <w:tc>
          <w:tcPr>
            <w:tcW w:w="1470" w:type="dxa"/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0C" w:rsidRPr="00C60B0C" w:rsidRDefault="00C60B0C" w:rsidP="00C60B0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C60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Теорія</w:t>
            </w:r>
          </w:p>
          <w:p w:rsidR="00C60B0C" w:rsidRPr="00C60B0C" w:rsidRDefault="00C60B0C" w:rsidP="00C60B0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C60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та</w:t>
            </w:r>
          </w:p>
          <w:p w:rsidR="00C60B0C" w:rsidRPr="00C60B0C" w:rsidRDefault="00C60B0C" w:rsidP="00C60B0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C60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методика</w:t>
            </w:r>
          </w:p>
          <w:p w:rsidR="00C60B0C" w:rsidRPr="00C60B0C" w:rsidRDefault="00C60B0C" w:rsidP="00C60B0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C60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професійної</w:t>
            </w:r>
          </w:p>
          <w:p w:rsidR="007A1AE2" w:rsidRDefault="00C60B0C" w:rsidP="007A1AE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C60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освіти </w:t>
            </w:r>
          </w:p>
          <w:p w:rsidR="004C6189" w:rsidRPr="004C6189" w:rsidRDefault="005573F4" w:rsidP="007A1AE2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174" type="#_x0000_t32" style="position:absolute;left:0;text-align:left;margin-left:36.25pt;margin-top:8.95pt;width:.05pt;height:18.65pt;flip:x;z-index:251678720;mso-position-horizontal-relative:text;mso-position-vertical-relative:text" o:connectortype="straight"/>
              </w:pic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C6189" w:rsidRPr="004C6189" w:rsidRDefault="005573F4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168" type="#_x0000_t32" style="position:absolute;left:0;text-align:left;margin-left:-3.3pt;margin-top:43.7pt;width:131.5pt;height:0;z-index:251672576;mso-position-horizontal-relative:text;mso-position-vertical-relative:text" o:connectortype="straight"/>
              </w:pic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4C6189" w:rsidRPr="004C6189" w:rsidRDefault="005573F4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line id="_x0000_s1171" style="position:absolute;left:0;text-align:left;flip:y;z-index:251675648;visibility:visible;mso-position-horizontal-relative:text;mso-position-vertical-relative:text" from="28.5pt,1.55pt" to="116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" strokeweight="2pt">
                  <v:stroke dashstyle="1 1"/>
                </v:line>
              </w:pict>
            </w:r>
            <w:r>
              <w:rPr>
                <w:noProof/>
                <w:lang w:eastAsia="ru-RU"/>
              </w:rPr>
              <w:pict>
                <v:shape id="_x0000_s1190" type="#_x0000_t70" style="position:absolute;left:0;text-align:left;margin-left:77.65pt;margin-top:-53.9pt;width:42pt;height:183.55pt;rotation:90;z-index:-251621376;mso-position-horizontal-relative:text;mso-position-vertical-relative:text" strokecolor="#a5a5a5">
                  <v:textbox style="layout-flow:vertical-ideographic"/>
                </v:shape>
              </w:pict>
            </w:r>
          </w:p>
        </w:tc>
        <w:tc>
          <w:tcPr>
            <w:tcW w:w="1270" w:type="dxa"/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bookmarkStart w:id="0" w:name="_GoBack"/>
        <w:bookmarkEnd w:id="0"/>
      </w:tr>
      <w:tr w:rsidR="004C6189" w:rsidRPr="004C6189" w:rsidTr="009040A1">
        <w:trPr>
          <w:trHeight w:val="579"/>
          <w:jc w:val="center"/>
        </w:trPr>
        <w:tc>
          <w:tcPr>
            <w:tcW w:w="1470" w:type="dxa"/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4C6189" w:rsidRPr="004C6189" w:rsidRDefault="005573F4" w:rsidP="004C6189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175" type="#_x0000_t32" style="position:absolute;margin-left:36.3pt;margin-top:18.25pt;width:69.35pt;height:0;z-index:2516797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C6189"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практика</w:t>
            </w:r>
          </w:p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4C6189" w:rsidRPr="004C6189" w:rsidRDefault="004C6189" w:rsidP="004C61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:rsidR="006B7C24" w:rsidRDefault="006B7C24" w:rsidP="004C618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C6189" w:rsidRPr="004C6189" w:rsidRDefault="005573F4" w:rsidP="004C618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60" type="#_x0000_t67" style="position:absolute;margin-left:44.35pt;margin-top:2.7pt;width:38.25pt;height:62.75pt;z-index:251664384;mso-position-horizontal-relative:text;mso-position-vertical-relative:text" filled="f" strokecolor="#7f7f7f">
            <v:textbox style="layout-flow:vertical-ideographic"/>
          </v:shape>
        </w:pict>
      </w:r>
      <w:r>
        <w:rPr>
          <w:noProof/>
          <w:lang w:eastAsia="ru-RU"/>
        </w:rPr>
        <w:pict>
          <v:shape id="_x0000_s1182" type="#_x0000_t67" style="position:absolute;margin-left:588.8pt;margin-top:2.7pt;width:38.25pt;height:62.75pt;z-index:251686912;mso-position-horizontal-relative:text;mso-position-vertical-relative:text" filled="f" strokecolor="#7f7f7f">
            <v:textbox style="layout-flow:vertical-ideographic"/>
          </v:shape>
        </w:pict>
      </w:r>
      <w:r>
        <w:rPr>
          <w:noProof/>
          <w:lang w:eastAsia="ru-RU"/>
        </w:rPr>
        <w:pict>
          <v:shape id="_x0000_s1161" type="#_x0000_t67" style="position:absolute;margin-left:256.75pt;margin-top:2.7pt;width:38.25pt;height:62.75pt;z-index:251665408;mso-position-horizontal-relative:text;mso-position-vertical-relative:text" filled="f" strokecolor="#7f7f7f">
            <v:textbox style="layout-flow:vertical-ideographic"/>
          </v:shape>
        </w:pict>
      </w:r>
      <w:r>
        <w:rPr>
          <w:noProof/>
          <w:lang w:eastAsia="ru-RU"/>
        </w:rPr>
        <w:pict>
          <v:shape id="_x0000_s1156" type="#_x0000_t32" style="position:absolute;margin-left:157.75pt;margin-top:9.65pt;width:222.95pt;height:0;z-index:251660288;mso-position-horizontal-relative:text;mso-position-vertical-relative:text" o:connectortype="straight" strokeweight="1.25pt">
            <v:stroke dashstyle="longDash"/>
          </v:shape>
        </w:pict>
      </w:r>
      <w:r>
        <w:rPr>
          <w:noProof/>
          <w:lang w:eastAsia="ru-RU"/>
        </w:rPr>
        <w:pict>
          <v:line id="_x0000_s1186" style="position:absolute;flip:y;z-index:251691008;visibility:visible" from="44.7pt,4.1pt" to="658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" strokeweight="2pt">
            <v:stroke dashstyle="longDashDotDot"/>
          </v:lin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159" type="#_x0000_t202" style="position:absolute;margin-left:7.45pt;margin-top:10.25pt;width:747.85pt;height:30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Надпись 2">
              <w:txbxContent>
                <w:p w:rsidR="005573F4" w:rsidRPr="001927ED" w:rsidRDefault="005573F4" w:rsidP="004C61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1927E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Дисертація</w:t>
                  </w:r>
                </w:p>
              </w:txbxContent>
            </v:textbox>
          </v:shape>
        </w:pict>
      </w:r>
    </w:p>
    <w:p w:rsidR="004C6189" w:rsidRPr="004C6189" w:rsidRDefault="004C6189" w:rsidP="004C6189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4C6189" w:rsidRDefault="004C6189">
      <w:pPr>
        <w:rPr>
          <w:rFonts w:ascii="Times New Roman" w:hAnsi="Times New Roman"/>
          <w:b/>
          <w:sz w:val="24"/>
          <w:szCs w:val="24"/>
          <w:lang w:val="uk-UA" w:eastAsia="ar-SA"/>
        </w:rPr>
        <w:sectPr w:rsidR="004C6189" w:rsidSect="004C618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925789" w:rsidRPr="00134575" w:rsidRDefault="00925789" w:rsidP="0092578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34575">
        <w:rPr>
          <w:rFonts w:ascii="Times New Roman" w:hAnsi="Times New Roman"/>
          <w:b/>
          <w:sz w:val="24"/>
          <w:szCs w:val="24"/>
          <w:lang w:val="uk-UA" w:eastAsia="ar-SA"/>
        </w:rPr>
        <w:lastRenderedPageBreak/>
        <w:t xml:space="preserve">3. Форма атестації здобувачів вищої освіти </w:t>
      </w:r>
    </w:p>
    <w:p w:rsidR="00925789" w:rsidRPr="00134575" w:rsidRDefault="00925789" w:rsidP="0092578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3"/>
        <w:gridCol w:w="6690"/>
      </w:tblGrid>
      <w:tr w:rsidR="00925789" w:rsidRPr="00134575" w:rsidTr="00A16AFB">
        <w:trPr>
          <w:trHeight w:val="151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9" w:rsidRPr="00134575" w:rsidRDefault="00925789" w:rsidP="0013457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9" w:rsidRPr="00134575" w:rsidRDefault="00134575" w:rsidP="0013457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випускника освітньої програми проводиться у формі публічного захисту дисертаційної роботи</w:t>
            </w:r>
          </w:p>
        </w:tc>
      </w:tr>
      <w:tr w:rsidR="00925789" w:rsidRPr="005573F4" w:rsidTr="00134575">
        <w:trPr>
          <w:trHeight w:val="1064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9" w:rsidRPr="00134575" w:rsidRDefault="00925789" w:rsidP="0013457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13457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9" w:rsidRPr="00134575" w:rsidRDefault="00134575" w:rsidP="0027579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Диплом державного зразка про присудження ступеня доктора філософії із присвоєнням кваліфікації: доктор філософії з </w:t>
            </w:r>
            <w:r w:rsidR="0027579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професійної освіти </w:t>
            </w:r>
          </w:p>
        </w:tc>
      </w:tr>
    </w:tbl>
    <w:p w:rsidR="00925789" w:rsidRPr="00134575" w:rsidRDefault="00925789" w:rsidP="009257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925789" w:rsidRDefault="00925789" w:rsidP="009257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134575">
        <w:rPr>
          <w:rFonts w:ascii="Times New Roman" w:hAnsi="Times New Roman"/>
          <w:b/>
          <w:sz w:val="24"/>
          <w:szCs w:val="24"/>
          <w:lang w:val="uk-UA" w:eastAsia="ar-SA"/>
        </w:rPr>
        <w:t xml:space="preserve">4. Матриця відповідності програмних </w:t>
      </w:r>
      <w:proofErr w:type="spellStart"/>
      <w:r w:rsidRPr="00134575">
        <w:rPr>
          <w:rFonts w:ascii="Times New Roman" w:hAnsi="Times New Roman"/>
          <w:b/>
          <w:sz w:val="24"/>
          <w:szCs w:val="24"/>
          <w:lang w:val="uk-UA" w:eastAsia="ar-SA"/>
        </w:rPr>
        <w:t>компетентностей</w:t>
      </w:r>
      <w:proofErr w:type="spellEnd"/>
      <w:r w:rsidRPr="00134575">
        <w:rPr>
          <w:rFonts w:ascii="Times New Roman" w:hAnsi="Times New Roman"/>
          <w:b/>
          <w:sz w:val="24"/>
          <w:szCs w:val="24"/>
          <w:lang w:val="uk-UA" w:eastAsia="ar-SA"/>
        </w:rPr>
        <w:t xml:space="preserve"> компонентам </w:t>
      </w:r>
      <w:proofErr w:type="spellStart"/>
      <w:r w:rsidRPr="00134575">
        <w:rPr>
          <w:rFonts w:ascii="Times New Roman" w:hAnsi="Times New Roman"/>
          <w:b/>
          <w:sz w:val="24"/>
          <w:szCs w:val="24"/>
          <w:lang w:val="uk-UA" w:eastAsia="ar-SA"/>
        </w:rPr>
        <w:t>освітньо</w:t>
      </w:r>
      <w:proofErr w:type="spellEnd"/>
      <w:r w:rsidR="00134575">
        <w:rPr>
          <w:rFonts w:ascii="Times New Roman" w:hAnsi="Times New Roman"/>
          <w:b/>
          <w:sz w:val="24"/>
          <w:szCs w:val="24"/>
          <w:lang w:val="uk-UA" w:eastAsia="ar-SA"/>
        </w:rPr>
        <w:t>-наукової</w:t>
      </w:r>
      <w:r w:rsidRPr="00134575">
        <w:rPr>
          <w:rFonts w:ascii="Times New Roman" w:hAnsi="Times New Roman"/>
          <w:b/>
          <w:sz w:val="24"/>
          <w:szCs w:val="24"/>
          <w:lang w:val="uk-UA" w:eastAsia="ar-SA"/>
        </w:rPr>
        <w:t xml:space="preserve"> програми</w:t>
      </w:r>
    </w:p>
    <w:p w:rsidR="00134575" w:rsidRPr="00134575" w:rsidRDefault="00134575" w:rsidP="009257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</w:p>
    <w:tbl>
      <w:tblPr>
        <w:tblStyle w:val="a9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1073"/>
        <w:gridCol w:w="912"/>
        <w:gridCol w:w="850"/>
        <w:gridCol w:w="851"/>
        <w:gridCol w:w="992"/>
        <w:gridCol w:w="992"/>
        <w:gridCol w:w="851"/>
        <w:gridCol w:w="850"/>
        <w:gridCol w:w="992"/>
        <w:gridCol w:w="851"/>
        <w:gridCol w:w="709"/>
      </w:tblGrid>
      <w:tr w:rsidR="004446F8" w:rsidRPr="003F36E1" w:rsidTr="004446F8">
        <w:trPr>
          <w:cantSplit/>
          <w:trHeight w:val="1439"/>
        </w:trPr>
        <w:tc>
          <w:tcPr>
            <w:tcW w:w="1073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left="-30"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12" w:type="dxa"/>
            <w:textDirection w:val="btLr"/>
            <w:hideMark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left="113"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1</w:t>
            </w:r>
          </w:p>
        </w:tc>
        <w:tc>
          <w:tcPr>
            <w:tcW w:w="850" w:type="dxa"/>
            <w:textDirection w:val="btLr"/>
            <w:hideMark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left="113"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2</w:t>
            </w:r>
          </w:p>
        </w:tc>
        <w:tc>
          <w:tcPr>
            <w:tcW w:w="851" w:type="dxa"/>
            <w:textDirection w:val="btLr"/>
            <w:hideMark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left="113"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3</w:t>
            </w:r>
          </w:p>
        </w:tc>
        <w:tc>
          <w:tcPr>
            <w:tcW w:w="992" w:type="dxa"/>
            <w:textDirection w:val="btLr"/>
            <w:hideMark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left="113"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4</w:t>
            </w:r>
          </w:p>
        </w:tc>
        <w:tc>
          <w:tcPr>
            <w:tcW w:w="992" w:type="dxa"/>
            <w:textDirection w:val="btLr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left="113" w:right="9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1</w:t>
            </w:r>
          </w:p>
        </w:tc>
        <w:tc>
          <w:tcPr>
            <w:tcW w:w="851" w:type="dxa"/>
            <w:textDirection w:val="btLr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left="113" w:right="9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2</w:t>
            </w:r>
          </w:p>
        </w:tc>
        <w:tc>
          <w:tcPr>
            <w:tcW w:w="850" w:type="dxa"/>
            <w:textDirection w:val="btLr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left="113" w:right="9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3</w:t>
            </w:r>
          </w:p>
        </w:tc>
        <w:tc>
          <w:tcPr>
            <w:tcW w:w="992" w:type="dxa"/>
            <w:textDirection w:val="btLr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left="113" w:right="9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4</w:t>
            </w:r>
          </w:p>
        </w:tc>
        <w:tc>
          <w:tcPr>
            <w:tcW w:w="851" w:type="dxa"/>
            <w:textDirection w:val="btLr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left="113" w:right="9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5</w:t>
            </w:r>
          </w:p>
        </w:tc>
        <w:tc>
          <w:tcPr>
            <w:tcW w:w="709" w:type="dxa"/>
            <w:textDirection w:val="btLr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left="113" w:right="9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6</w:t>
            </w:r>
          </w:p>
        </w:tc>
      </w:tr>
      <w:tr w:rsidR="004446F8" w:rsidTr="004446F8">
        <w:trPr>
          <w:trHeight w:val="342"/>
        </w:trPr>
        <w:tc>
          <w:tcPr>
            <w:tcW w:w="1073" w:type="dxa"/>
            <w:hideMark/>
          </w:tcPr>
          <w:p w:rsidR="00BA5F3D" w:rsidRPr="00134575" w:rsidRDefault="00BA5F3D" w:rsidP="00A16AFB">
            <w:pPr>
              <w:suppressAutoHyphens/>
              <w:ind w:left="-30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91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A1F1E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850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851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A1F1E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A1F1E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A1F1E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851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A5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850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A5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A5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709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4446F8" w:rsidTr="004446F8">
        <w:trPr>
          <w:trHeight w:val="362"/>
        </w:trPr>
        <w:tc>
          <w:tcPr>
            <w:tcW w:w="1073" w:type="dxa"/>
            <w:hideMark/>
          </w:tcPr>
          <w:p w:rsidR="00BA5F3D" w:rsidRPr="00134575" w:rsidRDefault="00BA5F3D" w:rsidP="00A16AFB">
            <w:pPr>
              <w:suppressAutoHyphens/>
              <w:ind w:left="-30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91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0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A1F1E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851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0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4446F8" w:rsidTr="004446F8">
        <w:trPr>
          <w:trHeight w:val="342"/>
        </w:trPr>
        <w:tc>
          <w:tcPr>
            <w:tcW w:w="1073" w:type="dxa"/>
            <w:hideMark/>
          </w:tcPr>
          <w:p w:rsidR="00BA5F3D" w:rsidRPr="00134575" w:rsidRDefault="00BA5F3D" w:rsidP="00A16AFB">
            <w:pPr>
              <w:suppressAutoHyphens/>
              <w:ind w:left="-30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912" w:type="dxa"/>
          </w:tcPr>
          <w:p w:rsidR="00BA5F3D" w:rsidRDefault="00BA5F3D">
            <w:r w:rsidRPr="00EE49B2">
              <w:t>+</w:t>
            </w:r>
          </w:p>
        </w:tc>
        <w:tc>
          <w:tcPr>
            <w:tcW w:w="850" w:type="dxa"/>
          </w:tcPr>
          <w:p w:rsidR="00BA5F3D" w:rsidRDefault="00BA5F3D">
            <w:r w:rsidRPr="00EE49B2">
              <w:t>+</w:t>
            </w:r>
          </w:p>
        </w:tc>
        <w:tc>
          <w:tcPr>
            <w:tcW w:w="851" w:type="dxa"/>
          </w:tcPr>
          <w:p w:rsidR="00BA5F3D" w:rsidRDefault="00BA5F3D"/>
        </w:tc>
        <w:tc>
          <w:tcPr>
            <w:tcW w:w="992" w:type="dxa"/>
          </w:tcPr>
          <w:p w:rsidR="00BA5F3D" w:rsidRDefault="00BA5F3D">
            <w:r w:rsidRPr="00BA5F3D">
              <w:t>+</w:t>
            </w:r>
          </w:p>
        </w:tc>
        <w:tc>
          <w:tcPr>
            <w:tcW w:w="992" w:type="dxa"/>
          </w:tcPr>
          <w:p w:rsidR="00BA5F3D" w:rsidRDefault="00BA5F3D"/>
        </w:tc>
        <w:tc>
          <w:tcPr>
            <w:tcW w:w="851" w:type="dxa"/>
          </w:tcPr>
          <w:p w:rsidR="00BA5F3D" w:rsidRDefault="00BA5F3D"/>
        </w:tc>
        <w:tc>
          <w:tcPr>
            <w:tcW w:w="850" w:type="dxa"/>
          </w:tcPr>
          <w:p w:rsidR="00BA5F3D" w:rsidRDefault="00BA5F3D">
            <w:r w:rsidRPr="00EE49B2">
              <w:t>+</w:t>
            </w:r>
          </w:p>
        </w:tc>
        <w:tc>
          <w:tcPr>
            <w:tcW w:w="992" w:type="dxa"/>
          </w:tcPr>
          <w:p w:rsidR="00BA5F3D" w:rsidRDefault="00BA5F3D"/>
        </w:tc>
        <w:tc>
          <w:tcPr>
            <w:tcW w:w="851" w:type="dxa"/>
          </w:tcPr>
          <w:p w:rsidR="00BA5F3D" w:rsidRDefault="00BA5F3D"/>
        </w:tc>
        <w:tc>
          <w:tcPr>
            <w:tcW w:w="709" w:type="dxa"/>
          </w:tcPr>
          <w:p w:rsidR="00BA5F3D" w:rsidRDefault="00BA5F3D"/>
        </w:tc>
      </w:tr>
      <w:tr w:rsidR="004446F8" w:rsidTr="004446F8">
        <w:trPr>
          <w:trHeight w:val="342"/>
        </w:trPr>
        <w:tc>
          <w:tcPr>
            <w:tcW w:w="1073" w:type="dxa"/>
            <w:hideMark/>
          </w:tcPr>
          <w:p w:rsidR="00BA5F3D" w:rsidRPr="00134575" w:rsidRDefault="00BA5F3D" w:rsidP="00A16AFB">
            <w:pPr>
              <w:suppressAutoHyphens/>
              <w:ind w:left="-30"/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ОК </w:t>
            </w: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912" w:type="dxa"/>
          </w:tcPr>
          <w:p w:rsidR="00BA5F3D" w:rsidRDefault="00BA5F3D"/>
        </w:tc>
        <w:tc>
          <w:tcPr>
            <w:tcW w:w="850" w:type="dxa"/>
          </w:tcPr>
          <w:p w:rsidR="00BA5F3D" w:rsidRDefault="00BA5F3D"/>
        </w:tc>
        <w:tc>
          <w:tcPr>
            <w:tcW w:w="851" w:type="dxa"/>
          </w:tcPr>
          <w:p w:rsidR="00BA5F3D" w:rsidRDefault="00BA5F3D"/>
        </w:tc>
        <w:tc>
          <w:tcPr>
            <w:tcW w:w="992" w:type="dxa"/>
          </w:tcPr>
          <w:p w:rsidR="00BA5F3D" w:rsidRDefault="00BA5F3D"/>
        </w:tc>
        <w:tc>
          <w:tcPr>
            <w:tcW w:w="992" w:type="dxa"/>
          </w:tcPr>
          <w:p w:rsidR="00BA5F3D" w:rsidRDefault="00BA5F3D"/>
        </w:tc>
        <w:tc>
          <w:tcPr>
            <w:tcW w:w="851" w:type="dxa"/>
          </w:tcPr>
          <w:p w:rsidR="00BA5F3D" w:rsidRDefault="00BA5F3D"/>
        </w:tc>
        <w:tc>
          <w:tcPr>
            <w:tcW w:w="850" w:type="dxa"/>
          </w:tcPr>
          <w:p w:rsidR="00BA5F3D" w:rsidRDefault="00BA5F3D"/>
        </w:tc>
        <w:tc>
          <w:tcPr>
            <w:tcW w:w="992" w:type="dxa"/>
          </w:tcPr>
          <w:p w:rsidR="00BA5F3D" w:rsidRDefault="00BA5F3D">
            <w:r w:rsidRPr="00BA5F3D">
              <w:t>+</w:t>
            </w:r>
          </w:p>
        </w:tc>
        <w:tc>
          <w:tcPr>
            <w:tcW w:w="851" w:type="dxa"/>
          </w:tcPr>
          <w:p w:rsidR="00BA5F3D" w:rsidRDefault="00BA5F3D"/>
        </w:tc>
        <w:tc>
          <w:tcPr>
            <w:tcW w:w="709" w:type="dxa"/>
          </w:tcPr>
          <w:p w:rsidR="00BA5F3D" w:rsidRDefault="00BA5F3D"/>
        </w:tc>
      </w:tr>
      <w:tr w:rsidR="004446F8" w:rsidTr="004446F8">
        <w:trPr>
          <w:trHeight w:val="342"/>
        </w:trPr>
        <w:tc>
          <w:tcPr>
            <w:tcW w:w="1073" w:type="dxa"/>
          </w:tcPr>
          <w:p w:rsidR="00BA5F3D" w:rsidRPr="00134575" w:rsidRDefault="00BA5F3D" w:rsidP="00A16AFB">
            <w:pPr>
              <w:suppressAutoHyphens/>
              <w:ind w:left="-30"/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ОК </w:t>
            </w: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912" w:type="dxa"/>
          </w:tcPr>
          <w:p w:rsidR="00BA5F3D" w:rsidRDefault="00BA5F3D">
            <w:r w:rsidRPr="00663EF7">
              <w:t>+</w:t>
            </w:r>
          </w:p>
        </w:tc>
        <w:tc>
          <w:tcPr>
            <w:tcW w:w="850" w:type="dxa"/>
          </w:tcPr>
          <w:p w:rsidR="00BA5F3D" w:rsidRDefault="00BA5F3D">
            <w:r w:rsidRPr="00663EF7">
              <w:t>+</w:t>
            </w:r>
          </w:p>
        </w:tc>
        <w:tc>
          <w:tcPr>
            <w:tcW w:w="851" w:type="dxa"/>
          </w:tcPr>
          <w:p w:rsidR="00BA5F3D" w:rsidRDefault="00BA5F3D">
            <w:r w:rsidRPr="00663EF7">
              <w:t>+</w:t>
            </w:r>
          </w:p>
        </w:tc>
        <w:tc>
          <w:tcPr>
            <w:tcW w:w="99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851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850" w:type="dxa"/>
          </w:tcPr>
          <w:p w:rsidR="00BA5F3D" w:rsidRDefault="00BA5F3D">
            <w:r w:rsidRPr="007859D3">
              <w:t>+</w:t>
            </w:r>
          </w:p>
        </w:tc>
        <w:tc>
          <w:tcPr>
            <w:tcW w:w="992" w:type="dxa"/>
          </w:tcPr>
          <w:p w:rsidR="00BA5F3D" w:rsidRDefault="00BA5F3D">
            <w:r w:rsidRPr="007859D3">
              <w:t>+</w:t>
            </w:r>
          </w:p>
        </w:tc>
        <w:tc>
          <w:tcPr>
            <w:tcW w:w="851" w:type="dxa"/>
          </w:tcPr>
          <w:p w:rsidR="00BA5F3D" w:rsidRDefault="00BA5F3D">
            <w:r w:rsidRPr="007859D3">
              <w:t>+</w:t>
            </w:r>
          </w:p>
        </w:tc>
        <w:tc>
          <w:tcPr>
            <w:tcW w:w="709" w:type="dxa"/>
          </w:tcPr>
          <w:p w:rsidR="00BA5F3D" w:rsidRDefault="00BA5F3D">
            <w:r w:rsidRPr="007859D3">
              <w:t>+</w:t>
            </w:r>
          </w:p>
        </w:tc>
      </w:tr>
      <w:tr w:rsidR="004446F8" w:rsidTr="004446F8">
        <w:trPr>
          <w:trHeight w:val="342"/>
        </w:trPr>
        <w:tc>
          <w:tcPr>
            <w:tcW w:w="1073" w:type="dxa"/>
          </w:tcPr>
          <w:p w:rsidR="00BA5F3D" w:rsidRPr="00134575" w:rsidRDefault="00BA5F3D" w:rsidP="00A16AFB">
            <w:pPr>
              <w:suppressAutoHyphens/>
              <w:ind w:left="-30"/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ОК </w:t>
            </w: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91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0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A1F1E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851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A5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851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A1F1E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850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A1F1E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A1F1E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709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A5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  <w:tr w:rsidR="004446F8" w:rsidTr="004446F8">
        <w:trPr>
          <w:trHeight w:val="342"/>
        </w:trPr>
        <w:tc>
          <w:tcPr>
            <w:tcW w:w="1073" w:type="dxa"/>
          </w:tcPr>
          <w:p w:rsidR="00BA5F3D" w:rsidRPr="00134575" w:rsidRDefault="00BA5F3D" w:rsidP="00A16AFB">
            <w:pPr>
              <w:ind w:left="-3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ОК </w:t>
            </w: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91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0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0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A1F1E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851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709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A1F1E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  <w:tr w:rsidR="004446F8" w:rsidTr="004446F8">
        <w:trPr>
          <w:trHeight w:val="70"/>
        </w:trPr>
        <w:tc>
          <w:tcPr>
            <w:tcW w:w="1073" w:type="dxa"/>
          </w:tcPr>
          <w:p w:rsidR="00BA5F3D" w:rsidRPr="00134575" w:rsidRDefault="00BA5F3D" w:rsidP="00A16AFB">
            <w:pPr>
              <w:ind w:left="-3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ОК </w:t>
            </w: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91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A5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850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A5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850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A5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A5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851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</w:tcPr>
          <w:p w:rsidR="00BA5F3D" w:rsidRPr="00134575" w:rsidRDefault="00BA5F3D" w:rsidP="00A16AFB">
            <w:pPr>
              <w:tabs>
                <w:tab w:val="left" w:pos="993"/>
              </w:tabs>
              <w:suppressAutoHyphens/>
              <w:ind w:right="425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A5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</w:tbl>
    <w:p w:rsidR="00925789" w:rsidRDefault="00925789" w:rsidP="009257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25789" w:rsidRPr="00134575" w:rsidRDefault="00925789" w:rsidP="009257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4575">
        <w:rPr>
          <w:rFonts w:ascii="Times New Roman" w:hAnsi="Times New Roman"/>
          <w:b/>
          <w:sz w:val="24"/>
          <w:szCs w:val="24"/>
          <w:lang w:val="uk-UA"/>
        </w:rPr>
        <w:t>5. Матриця забезпечення програмних результатів навчання відповідними компонентами освітньої програми</w:t>
      </w:r>
    </w:p>
    <w:p w:rsidR="00925789" w:rsidRPr="00134575" w:rsidRDefault="00925789" w:rsidP="009257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</w:tblGrid>
      <w:tr w:rsidR="004446F8" w:rsidRPr="00134575" w:rsidTr="004446F8">
        <w:trPr>
          <w:cantSplit/>
          <w:trHeight w:val="18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5F3D" w:rsidRPr="00134575" w:rsidRDefault="00BA5F3D" w:rsidP="00A16AF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5F3D" w:rsidRPr="00134575" w:rsidRDefault="00BA5F3D" w:rsidP="00A16AF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5F3D" w:rsidRPr="00134575" w:rsidRDefault="00BA5F3D" w:rsidP="00A16AF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5F3D" w:rsidRPr="00134575" w:rsidRDefault="00BA5F3D" w:rsidP="00A16AF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F3D" w:rsidRPr="00134575" w:rsidRDefault="00BA5F3D" w:rsidP="00A16AF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ПРН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F3D" w:rsidRPr="00134575" w:rsidRDefault="00BA5F3D" w:rsidP="00A16AF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ПРН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F3D" w:rsidRPr="00134575" w:rsidRDefault="00BA5F3D" w:rsidP="00A16AF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ПРН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F3D" w:rsidRPr="00134575" w:rsidRDefault="00BA5F3D" w:rsidP="00A16AF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ПРН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5F3D" w:rsidRPr="00134575" w:rsidRDefault="00BA5F3D" w:rsidP="00A16AF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ПРН 9</w:t>
            </w:r>
          </w:p>
        </w:tc>
      </w:tr>
      <w:tr w:rsidR="004446F8" w:rsidRPr="00134575" w:rsidTr="004446F8">
        <w:trPr>
          <w:trHeight w:val="3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3D" w:rsidRPr="00134575" w:rsidRDefault="00BA5F3D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A5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A5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A5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A5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  <w:tr w:rsidR="004446F8" w:rsidRPr="00134575" w:rsidTr="004446F8">
        <w:trPr>
          <w:trHeight w:val="3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3D" w:rsidRPr="00134575" w:rsidRDefault="00BA5F3D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A5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  <w:tr w:rsidR="004446F8" w:rsidRPr="00134575" w:rsidTr="004446F8">
        <w:trPr>
          <w:trHeight w:val="3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3D" w:rsidRPr="00134575" w:rsidRDefault="00BA5F3D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A5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4446F8" w:rsidRPr="00134575" w:rsidTr="004446F8">
        <w:trPr>
          <w:trHeight w:val="3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3D" w:rsidRPr="00134575" w:rsidRDefault="00BA5F3D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ОК </w:t>
            </w: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4446F8" w:rsidRPr="00134575" w:rsidTr="009040A1">
        <w:trPr>
          <w:trHeight w:val="3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3D" w:rsidRPr="00134575" w:rsidRDefault="00BA5F3D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ОК </w:t>
            </w: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4446F8" w:rsidRPr="00134575" w:rsidTr="009040A1">
        <w:trPr>
          <w:trHeight w:val="3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3D" w:rsidRPr="00134575" w:rsidRDefault="00BA5F3D" w:rsidP="00A16AFB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ОК </w:t>
            </w: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4446F8" w:rsidRPr="00134575" w:rsidTr="009040A1">
        <w:trPr>
          <w:trHeight w:val="3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ОК </w:t>
            </w: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4446F8" w:rsidRPr="00134575" w:rsidTr="004446F8">
        <w:trPr>
          <w:trHeight w:val="3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ОК </w:t>
            </w:r>
            <w:r w:rsidRPr="00134575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BA5F3D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3457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3D" w:rsidRPr="00134575" w:rsidRDefault="000D0477" w:rsidP="00A16AF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D04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</w:tbl>
    <w:p w:rsidR="00925789" w:rsidRDefault="00925789" w:rsidP="0092578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925789" w:rsidSect="009257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66" w:rsidRDefault="00492A66" w:rsidP="009E0318">
      <w:pPr>
        <w:spacing w:after="0" w:line="240" w:lineRule="auto"/>
      </w:pPr>
      <w:r>
        <w:separator/>
      </w:r>
    </w:p>
  </w:endnote>
  <w:endnote w:type="continuationSeparator" w:id="0">
    <w:p w:rsidR="00492A66" w:rsidRDefault="00492A66" w:rsidP="009E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F4" w:rsidRDefault="005573F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54456"/>
      <w:docPartObj>
        <w:docPartGallery w:val="Page Numbers (Bottom of Page)"/>
        <w:docPartUnique/>
      </w:docPartObj>
    </w:sdtPr>
    <w:sdtContent>
      <w:p w:rsidR="005573F4" w:rsidRDefault="005573F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AE2">
          <w:rPr>
            <w:noProof/>
          </w:rPr>
          <w:t>11</w:t>
        </w:r>
        <w:r>
          <w:fldChar w:fldCharType="end"/>
        </w:r>
      </w:p>
    </w:sdtContent>
  </w:sdt>
  <w:p w:rsidR="005573F4" w:rsidRDefault="005573F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F4" w:rsidRDefault="005573F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66" w:rsidRDefault="00492A66" w:rsidP="009E0318">
      <w:pPr>
        <w:spacing w:after="0" w:line="240" w:lineRule="auto"/>
      </w:pPr>
      <w:r>
        <w:separator/>
      </w:r>
    </w:p>
  </w:footnote>
  <w:footnote w:type="continuationSeparator" w:id="0">
    <w:p w:rsidR="00492A66" w:rsidRDefault="00492A66" w:rsidP="009E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F4" w:rsidRDefault="005573F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F4" w:rsidRDefault="005573F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F4" w:rsidRDefault="005573F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E9"/>
    <w:multiLevelType w:val="hybridMultilevel"/>
    <w:tmpl w:val="4050B950"/>
    <w:lvl w:ilvl="0" w:tplc="CED44EA6">
      <w:start w:val="1"/>
      <w:numFmt w:val="bullet"/>
      <w:lvlText w:val="у"/>
      <w:lvlJc w:val="left"/>
      <w:pPr>
        <w:ind w:left="0" w:firstLine="0"/>
      </w:pPr>
    </w:lvl>
    <w:lvl w:ilvl="1" w:tplc="8CCA980C">
      <w:start w:val="1"/>
      <w:numFmt w:val="decimal"/>
      <w:lvlText w:val="%2)"/>
      <w:lvlJc w:val="left"/>
      <w:pPr>
        <w:ind w:left="0" w:firstLine="0"/>
      </w:pPr>
    </w:lvl>
    <w:lvl w:ilvl="2" w:tplc="76AC0B26">
      <w:numFmt w:val="decimal"/>
      <w:lvlText w:val=""/>
      <w:lvlJc w:val="left"/>
      <w:pPr>
        <w:ind w:left="0" w:firstLine="0"/>
      </w:pPr>
    </w:lvl>
    <w:lvl w:ilvl="3" w:tplc="2BE8E7EA">
      <w:numFmt w:val="decimal"/>
      <w:lvlText w:val=""/>
      <w:lvlJc w:val="left"/>
      <w:pPr>
        <w:ind w:left="0" w:firstLine="0"/>
      </w:pPr>
    </w:lvl>
    <w:lvl w:ilvl="4" w:tplc="908263DA">
      <w:numFmt w:val="decimal"/>
      <w:lvlText w:val=""/>
      <w:lvlJc w:val="left"/>
      <w:pPr>
        <w:ind w:left="0" w:firstLine="0"/>
      </w:pPr>
    </w:lvl>
    <w:lvl w:ilvl="5" w:tplc="3D904492">
      <w:numFmt w:val="decimal"/>
      <w:lvlText w:val=""/>
      <w:lvlJc w:val="left"/>
      <w:pPr>
        <w:ind w:left="0" w:firstLine="0"/>
      </w:pPr>
    </w:lvl>
    <w:lvl w:ilvl="6" w:tplc="E2FC81E4">
      <w:numFmt w:val="decimal"/>
      <w:lvlText w:val=""/>
      <w:lvlJc w:val="left"/>
      <w:pPr>
        <w:ind w:left="0" w:firstLine="0"/>
      </w:pPr>
    </w:lvl>
    <w:lvl w:ilvl="7" w:tplc="8C30969A">
      <w:numFmt w:val="decimal"/>
      <w:lvlText w:val=""/>
      <w:lvlJc w:val="left"/>
      <w:pPr>
        <w:ind w:left="0" w:firstLine="0"/>
      </w:pPr>
    </w:lvl>
    <w:lvl w:ilvl="8" w:tplc="FDAEA550">
      <w:numFmt w:val="decimal"/>
      <w:lvlText w:val=""/>
      <w:lvlJc w:val="left"/>
      <w:pPr>
        <w:ind w:left="0" w:firstLine="0"/>
      </w:pPr>
    </w:lvl>
  </w:abstractNum>
  <w:abstractNum w:abstractNumId="1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D31290"/>
    <w:multiLevelType w:val="hybridMultilevel"/>
    <w:tmpl w:val="82B26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67A"/>
    <w:rsid w:val="00000981"/>
    <w:rsid w:val="000037F2"/>
    <w:rsid w:val="0002092B"/>
    <w:rsid w:val="00030B23"/>
    <w:rsid w:val="00085C12"/>
    <w:rsid w:val="000A2C76"/>
    <w:rsid w:val="000D0477"/>
    <w:rsid w:val="000E694D"/>
    <w:rsid w:val="000F517A"/>
    <w:rsid w:val="00126204"/>
    <w:rsid w:val="00131BF5"/>
    <w:rsid w:val="00134575"/>
    <w:rsid w:val="00136EBD"/>
    <w:rsid w:val="001C1FC3"/>
    <w:rsid w:val="001D2D29"/>
    <w:rsid w:val="001D2DDB"/>
    <w:rsid w:val="00275799"/>
    <w:rsid w:val="002A7B3C"/>
    <w:rsid w:val="002B51E1"/>
    <w:rsid w:val="002D2D33"/>
    <w:rsid w:val="002E6EDC"/>
    <w:rsid w:val="002F1201"/>
    <w:rsid w:val="00345850"/>
    <w:rsid w:val="00363E3D"/>
    <w:rsid w:val="00363E49"/>
    <w:rsid w:val="00363F16"/>
    <w:rsid w:val="00390197"/>
    <w:rsid w:val="00390BCF"/>
    <w:rsid w:val="003B426F"/>
    <w:rsid w:val="003B5970"/>
    <w:rsid w:val="00401818"/>
    <w:rsid w:val="004446F8"/>
    <w:rsid w:val="00453B86"/>
    <w:rsid w:val="00454F29"/>
    <w:rsid w:val="00492A66"/>
    <w:rsid w:val="004C6189"/>
    <w:rsid w:val="004D0729"/>
    <w:rsid w:val="004E4318"/>
    <w:rsid w:val="00505132"/>
    <w:rsid w:val="00525300"/>
    <w:rsid w:val="005418A6"/>
    <w:rsid w:val="005573F4"/>
    <w:rsid w:val="00575254"/>
    <w:rsid w:val="005A4870"/>
    <w:rsid w:val="005C3971"/>
    <w:rsid w:val="005C4D20"/>
    <w:rsid w:val="006017FF"/>
    <w:rsid w:val="00604489"/>
    <w:rsid w:val="00613748"/>
    <w:rsid w:val="006223AD"/>
    <w:rsid w:val="006576E5"/>
    <w:rsid w:val="00672F47"/>
    <w:rsid w:val="00696306"/>
    <w:rsid w:val="006B1883"/>
    <w:rsid w:val="006B5C75"/>
    <w:rsid w:val="006B7C24"/>
    <w:rsid w:val="006C527C"/>
    <w:rsid w:val="006F7865"/>
    <w:rsid w:val="00707325"/>
    <w:rsid w:val="00732674"/>
    <w:rsid w:val="00773404"/>
    <w:rsid w:val="007A1AE2"/>
    <w:rsid w:val="007C2F32"/>
    <w:rsid w:val="007C5075"/>
    <w:rsid w:val="007D067A"/>
    <w:rsid w:val="007E5E0E"/>
    <w:rsid w:val="007E6449"/>
    <w:rsid w:val="00805113"/>
    <w:rsid w:val="0081055F"/>
    <w:rsid w:val="00825E35"/>
    <w:rsid w:val="00874A2C"/>
    <w:rsid w:val="0088510F"/>
    <w:rsid w:val="008A1B6A"/>
    <w:rsid w:val="008B4B86"/>
    <w:rsid w:val="008C4C7B"/>
    <w:rsid w:val="008D157C"/>
    <w:rsid w:val="008D6E26"/>
    <w:rsid w:val="009040A1"/>
    <w:rsid w:val="00925789"/>
    <w:rsid w:val="009A70ED"/>
    <w:rsid w:val="009C27CC"/>
    <w:rsid w:val="009E0318"/>
    <w:rsid w:val="009E72E5"/>
    <w:rsid w:val="00A01AF8"/>
    <w:rsid w:val="00A16AFB"/>
    <w:rsid w:val="00A56716"/>
    <w:rsid w:val="00A7408C"/>
    <w:rsid w:val="00A77822"/>
    <w:rsid w:val="00A813A6"/>
    <w:rsid w:val="00AF3DDD"/>
    <w:rsid w:val="00B135DA"/>
    <w:rsid w:val="00B14FC9"/>
    <w:rsid w:val="00B336DB"/>
    <w:rsid w:val="00B40E92"/>
    <w:rsid w:val="00B4494B"/>
    <w:rsid w:val="00B96949"/>
    <w:rsid w:val="00BA5F3D"/>
    <w:rsid w:val="00BB6B93"/>
    <w:rsid w:val="00BF5025"/>
    <w:rsid w:val="00C1720B"/>
    <w:rsid w:val="00C60B0C"/>
    <w:rsid w:val="00C90776"/>
    <w:rsid w:val="00CA59C6"/>
    <w:rsid w:val="00CB3E71"/>
    <w:rsid w:val="00CB5EB2"/>
    <w:rsid w:val="00CD7200"/>
    <w:rsid w:val="00CE0428"/>
    <w:rsid w:val="00D077D6"/>
    <w:rsid w:val="00D41D7B"/>
    <w:rsid w:val="00D454E1"/>
    <w:rsid w:val="00D90D22"/>
    <w:rsid w:val="00DB3C30"/>
    <w:rsid w:val="00DD67DE"/>
    <w:rsid w:val="00DF1F03"/>
    <w:rsid w:val="00E17994"/>
    <w:rsid w:val="00E54B6D"/>
    <w:rsid w:val="00E56D8D"/>
    <w:rsid w:val="00E64C59"/>
    <w:rsid w:val="00EA1F1E"/>
    <w:rsid w:val="00EB22B1"/>
    <w:rsid w:val="00ED2024"/>
    <w:rsid w:val="00ED6C15"/>
    <w:rsid w:val="00EF415F"/>
    <w:rsid w:val="00F0366A"/>
    <w:rsid w:val="00F11DD5"/>
    <w:rsid w:val="00F23307"/>
    <w:rsid w:val="00F447F4"/>
    <w:rsid w:val="00F6144E"/>
    <w:rsid w:val="00F7110B"/>
    <w:rsid w:val="00F8291E"/>
    <w:rsid w:val="00FC46BF"/>
    <w:rsid w:val="00FC7835"/>
    <w:rsid w:val="00FE07A4"/>
    <w:rsid w:val="00FE5391"/>
    <w:rsid w:val="00FF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77"/>
        <o:r id="V:Rule2" type="connector" idref="#_x0000_s1179"/>
        <o:r id="V:Rule3" type="connector" idref="#_x0000_s1158"/>
        <o:r id="V:Rule4" type="connector" idref="#_x0000_s1170"/>
        <o:r id="V:Rule5" type="connector" idref="#_x0000_s1172"/>
        <o:r id="V:Rule6" type="connector" idref="#_x0000_s1157"/>
        <o:r id="V:Rule7" type="connector" idref="#_x0000_s1169"/>
        <o:r id="V:Rule8" type="connector" idref="#_x0000_s1155"/>
        <o:r id="V:Rule9" type="connector" idref="#_x0000_s1168"/>
        <o:r id="V:Rule10" type="connector" idref="#_x0000_s1174"/>
        <o:r id="V:Rule11" type="connector" idref="#_x0000_s1165"/>
        <o:r id="V:Rule12" type="connector" idref="#_x0000_s1166"/>
        <o:r id="V:Rule13" type="connector" idref="#_x0000_s1173"/>
        <o:r id="V:Rule14" type="connector" idref="#_x0000_s1175"/>
        <o:r id="V:Rule15" type="connector" idref="#_x0000_s1180"/>
        <o:r id="V:Rule16" type="connector" idref="#_x0000_s1178"/>
        <o:r id="V:Rule17" type="connector" idref="#_x0000_s1181"/>
        <o:r id="V:Rule18" type="connector" idref="#_x0000_s1176"/>
        <o:r id="V:Rule19" type="connector" idref="#_x0000_s1156"/>
        <o:r id="V:Rule20" type="connector" idref="#_x0000_s1192"/>
        <o:r id="V:Rule21" type="connector" idref="#_x0000_s1193"/>
      </o:rules>
    </o:shapelayout>
  </w:shapeDefaults>
  <w:decimalSymbol w:val=","/>
  <w:listSeparator w:val=";"/>
  <w15:docId w15:val="{35E11714-C00B-4328-9D1B-BEEE81DB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20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09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9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0981"/>
    <w:pPr>
      <w:keepNext/>
      <w:shd w:val="clear" w:color="auto" w:fill="FFFFFF"/>
      <w:spacing w:line="322" w:lineRule="exact"/>
      <w:ind w:right="278"/>
      <w:jc w:val="center"/>
      <w:outlineLvl w:val="2"/>
    </w:pPr>
    <w:rPr>
      <w:spacing w:val="3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0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00981"/>
    <w:rPr>
      <w:rFonts w:ascii="Times New Roman" w:eastAsia="Times New Roman" w:hAnsi="Times New Roman" w:cs="Times New Roman"/>
      <w:spacing w:val="3"/>
      <w:sz w:val="28"/>
      <w:szCs w:val="28"/>
      <w:shd w:val="clear" w:color="auto" w:fill="FFFFFF"/>
      <w:lang w:val="uk-UA" w:eastAsia="ru-RU"/>
    </w:rPr>
  </w:style>
  <w:style w:type="character" w:styleId="a3">
    <w:name w:val="Strong"/>
    <w:basedOn w:val="a0"/>
    <w:uiPriority w:val="22"/>
    <w:qFormat/>
    <w:rsid w:val="00000981"/>
    <w:rPr>
      <w:b/>
      <w:bCs/>
    </w:rPr>
  </w:style>
  <w:style w:type="character" w:styleId="a4">
    <w:name w:val="Emphasis"/>
    <w:basedOn w:val="a0"/>
    <w:uiPriority w:val="20"/>
    <w:qFormat/>
    <w:rsid w:val="00000981"/>
    <w:rPr>
      <w:i/>
      <w:iCs/>
    </w:rPr>
  </w:style>
  <w:style w:type="paragraph" w:styleId="a5">
    <w:name w:val="List Paragraph"/>
    <w:basedOn w:val="a"/>
    <w:uiPriority w:val="34"/>
    <w:qFormat/>
    <w:rsid w:val="00000981"/>
    <w:pPr>
      <w:ind w:left="720"/>
      <w:contextualSpacing/>
    </w:pPr>
  </w:style>
  <w:style w:type="paragraph" w:customStyle="1" w:styleId="11">
    <w:name w:val="Абзац списка1"/>
    <w:basedOn w:val="a"/>
    <w:uiPriority w:val="99"/>
    <w:qFormat/>
    <w:rsid w:val="007D067A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3B42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426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paragraph" w:styleId="a6">
    <w:name w:val="Body Text"/>
    <w:basedOn w:val="a"/>
    <w:link w:val="a7"/>
    <w:uiPriority w:val="1"/>
    <w:qFormat/>
    <w:rsid w:val="003B426F"/>
    <w:pPr>
      <w:widowControl w:val="0"/>
      <w:autoSpaceDE w:val="0"/>
      <w:autoSpaceDN w:val="0"/>
      <w:spacing w:after="0" w:line="240" w:lineRule="auto"/>
      <w:ind w:left="1379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3B426F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3B42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Содержимое таблицы"/>
    <w:basedOn w:val="a"/>
    <w:rsid w:val="003B426F"/>
    <w:pPr>
      <w:suppressLineNumbers/>
      <w:suppressAutoHyphens/>
      <w:spacing w:after="0" w:line="240" w:lineRule="auto"/>
      <w:jc w:val="both"/>
    </w:pPr>
    <w:rPr>
      <w:rFonts w:ascii="Times New Roman" w:eastAsia="SimSun" w:hAnsi="Times New Roman"/>
      <w:kern w:val="1"/>
      <w:sz w:val="28"/>
      <w:szCs w:val="28"/>
      <w:lang w:val="uk-UA" w:eastAsia="zh-CN"/>
    </w:rPr>
  </w:style>
  <w:style w:type="table" w:styleId="a9">
    <w:name w:val="Table Grid"/>
    <w:basedOn w:val="a1"/>
    <w:uiPriority w:val="59"/>
    <w:rsid w:val="00541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F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1F03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E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0318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9E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0318"/>
    <w:rPr>
      <w:rFonts w:ascii="Calibri" w:eastAsia="Times New Roman" w:hAnsi="Calibri" w:cs="Times New Roman"/>
    </w:rPr>
  </w:style>
  <w:style w:type="paragraph" w:customStyle="1" w:styleId="6">
    <w:name w:val=" Знак Знак6 Знак Знак Знак Знак Знак Знак Знак Знак Знак Знак Знак Знак"/>
    <w:basedOn w:val="a"/>
    <w:rsid w:val="005573F4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11C6-2515-4900-A1D2-88EF500A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11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71</cp:revision>
  <cp:lastPrinted>2022-10-03T17:21:00Z</cp:lastPrinted>
  <dcterms:created xsi:type="dcterms:W3CDTF">2018-05-16T16:16:00Z</dcterms:created>
  <dcterms:modified xsi:type="dcterms:W3CDTF">2023-12-15T18:45:00Z</dcterms:modified>
</cp:coreProperties>
</file>