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Пропозиції стейкхолдерів щодо оновлення освітньо-наукової програми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«Комп’ютерні науки» третього (освітньо-наукового) рівня вищої освіти у 2025/2026 н.р.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-216.0" w:type="dxa"/>
        <w:tblLayout w:type="fixed"/>
        <w:tblLook w:val="0400"/>
      </w:tblPr>
      <w:tblGrid>
        <w:gridCol w:w="1809"/>
        <w:gridCol w:w="1701"/>
        <w:gridCol w:w="2835"/>
        <w:gridCol w:w="3978"/>
        <w:gridCol w:w="2853"/>
        <w:tblGridChange w:id="0">
          <w:tblGrid>
            <w:gridCol w:w="1809"/>
            <w:gridCol w:w="1701"/>
            <w:gridCol w:w="2835"/>
            <w:gridCol w:w="3978"/>
            <w:gridCol w:w="2853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Категорія</w:t>
            </w:r>
          </w:p>
          <w:p w:rsidR="00000000" w:rsidDel="00000000" w:rsidP="00000000" w:rsidRDefault="00000000" w:rsidRPr="00000000" w14:paraId="00000005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стейкхолдерів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П.І.Б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 роботи</w:t>
            </w:r>
          </w:p>
          <w:p w:rsidR="00000000" w:rsidDel="00000000" w:rsidP="00000000" w:rsidRDefault="00000000" w:rsidRPr="00000000" w14:paraId="00000008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(навчання)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Зміст пропозиції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Примітка про врахування/неврахування</w:t>
            </w:r>
          </w:p>
        </w:tc>
      </w:tr>
      <w:tr>
        <w:trPr>
          <w:cantSplit w:val="0"/>
          <w:trHeight w:val="25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Академічна</w:t>
            </w:r>
          </w:p>
          <w:p w:rsidR="00000000" w:rsidDel="00000000" w:rsidP="00000000" w:rsidRDefault="00000000" w:rsidRPr="00000000" w14:paraId="0000000C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спільнота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І. В.</w:t>
            </w:r>
          </w:p>
          <w:p w:rsidR="00000000" w:rsidDel="00000000" w:rsidP="00000000" w:rsidRDefault="00000000" w:rsidRPr="00000000" w14:paraId="0000000E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доктор технічних наук, с.н.с., зав. відділом цифрових систем екологічного моніторингу Міжнародного науково-навчального Центру інформаційних технологій та систем НАН та МОН України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shd w:fill="auto" w:val="clear"/>
              <w:spacing w:after="200" w:before="0" w:line="276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Варто зауважити, що зміст ОК3 «Інформаційно-комунікаційні технології в наукових дослідженнях» та ОК6 «Математичне моделювання складних процесів та структурних об’єктів» повною мірою відповідає специфіці спеціальності «Комп’ютерні науки», водночас рекомендую уточнити назви зазначених ОК.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20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Пропозиції розглянуті та підтримані на засіданні кафедри КІЕМ (протокол №12 від 05.06.2025 р.). Уточнено назви зазначених ОК в наступній редакції: ОК7 «Інтелектуальні інформаційно-керуючі системи» та ОК8 «Сучасні інструменти і технології аналізу та обробки даних» - відповідно до зазначених у пропозиції ОК.  </w:t>
            </w:r>
          </w:p>
        </w:tc>
      </w:tr>
      <w:tr>
        <w:trPr>
          <w:cantSplit w:val="0"/>
          <w:trHeight w:val="16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Бармак О.В.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доктор технічних наук, професор, завідувач кафедри комп’ютерних наук Хмельницького національного університету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shd w:fill="auto" w:val="clear"/>
              <w:spacing w:after="0" w:before="0" w:line="276" w:lineRule="auto"/>
              <w:ind w:left="319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освітньої програми сформульована неефективно, оскільки акцентує на процесі підготовки закладом освіти, а не на здатностях випускника, і не відповідає академічним вимогам для третього (освітньо-наукового) рівня.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shd w:fill="auto" w:val="clear"/>
              <w:spacing w:after="200" w:before="0" w:line="276" w:lineRule="auto"/>
              <w:ind w:left="319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Перелік методів оцінювання ("Екзамени, тестування, есе, проєктні роботи, презентації  тощо") є неповним.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Пропозиції розглянуті та підтримані на засіданні кафедри КІЕМ (протокол №12 від 05.06.2025 р.). Відкориговано: Мету освітньої програми, та пункт 1.5 Оцінювання.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Здобувачі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Пилипенко В.І.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здобувач освіти зі спеціальності 122 Комп’ютерні науки, КНУТД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auto" w:val="clear"/>
                <w:rtl w:val="0"/>
              </w:rPr>
              <w:t xml:space="preserve">Доцільно розширити ОК3 інформацією про сучасні формати кодування даних.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0" w:before="0" w:lineRule="auto"/>
              <w:jc w:val="both"/>
              <w:rPr>
                <w:rFonts w:ascii="Times New Roman" w:cs="Times New Roman" w:eastAsia="Times New Roman" w:hAnsi="Times New Roman"/>
                <w:strike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before="0" w:lineRule="auto"/>
              <w:jc w:val="both"/>
              <w:rPr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auto" w:val="clear"/>
                <w:rtl w:val="0"/>
              </w:rPr>
              <w:t xml:space="preserve">Пропозиція розглянута та підтримана на засіданні кафедри КІЕМ (протокол №12 від 05.06.2025 р.), включено тему 3 “Формати кодування даних”.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Роботодавці, інші зацікавлені особи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Петровський Т. 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Дочірнє підприємство «СУНДC ТЕКСТИЛЬ УКРАЇНА» компанії «СУНДС ТЕКСТИЛЬ А/С» (Данія)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Скорегувати в ОНП пункт «Придатність до працевлаштування» у відповідності до зв'язку з Національним класифікатором професій.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0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Пропозиції розглянуті та підтримані на засіданні кафедри КІЕМ (протокол №12 від 05.06.2025 р.). У ОП внесені зміни до  переліку посад, які можуть займати випускники, у відповідності до Національного класифікатора професій.</w:t>
            </w:r>
          </w:p>
          <w:p w:rsidR="00000000" w:rsidDel="00000000" w:rsidP="00000000" w:rsidRDefault="00000000" w:rsidRPr="00000000" w14:paraId="00000025">
            <w:pPr>
              <w:spacing w:after="20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before="0" w:lineRule="auto"/>
              <w:rPr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auto" w:val="clear"/>
                <w:rtl w:val="0"/>
              </w:rPr>
              <w:t xml:space="preserve">Ахтирський Ю. 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00" w:before="0" w:lineRule="auto"/>
              <w:rPr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auto" w:val="clear"/>
                <w:rtl w:val="0"/>
              </w:rPr>
              <w:t xml:space="preserve">ТОВ “Хелсі Україна“, архітектор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before="0" w:lineRule="auto"/>
              <w:jc w:val="both"/>
              <w:rPr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auto" w:val="clear"/>
                <w:rtl w:val="0"/>
              </w:rPr>
              <w:t xml:space="preserve">Бажано розглянути проблеми пов’язані з обробкою даних у розподілених мережах.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both"/>
              <w:rPr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auto" w:val="clear"/>
                <w:rtl w:val="0"/>
              </w:rPr>
              <w:t xml:space="preserve">Пропозиція розглянута та підтримана на засіданні кафедри кафедри КІЕМ (протокол №12 від 05.06.2025 р.), у ОК8 включено тему 7 Розподілені системи.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00" w:before="0" w:lineRule="auto"/>
              <w:jc w:val="both"/>
              <w:rPr>
                <w:rFonts w:ascii="Times New Roman" w:cs="Times New Roman" w:eastAsia="Times New Roman" w:hAnsi="Times New Roman"/>
                <w:strike w:val="1"/>
                <w:color w:val="ff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37" w:hanging="360"/>
      </w:pPr>
      <w:rPr/>
    </w:lvl>
    <w:lvl w:ilvl="1">
      <w:start w:val="1"/>
      <w:numFmt w:val="lowerLetter"/>
      <w:lvlText w:val="%2."/>
      <w:lvlJc w:val="left"/>
      <w:pPr>
        <w:ind w:left="1457" w:hanging="360"/>
      </w:pPr>
      <w:rPr/>
    </w:lvl>
    <w:lvl w:ilvl="2">
      <w:start w:val="1"/>
      <w:numFmt w:val="lowerRoman"/>
      <w:lvlText w:val="%3."/>
      <w:lvlJc w:val="right"/>
      <w:pPr>
        <w:ind w:left="2177" w:hanging="180"/>
      </w:pPr>
      <w:rPr/>
    </w:lvl>
    <w:lvl w:ilvl="3">
      <w:start w:val="1"/>
      <w:numFmt w:val="decimal"/>
      <w:lvlText w:val="%4."/>
      <w:lvlJc w:val="left"/>
      <w:pPr>
        <w:ind w:left="2897" w:hanging="360"/>
      </w:pPr>
      <w:rPr/>
    </w:lvl>
    <w:lvl w:ilvl="4">
      <w:start w:val="1"/>
      <w:numFmt w:val="lowerLetter"/>
      <w:lvlText w:val="%5."/>
      <w:lvlJc w:val="left"/>
      <w:pPr>
        <w:ind w:left="3617" w:hanging="360"/>
      </w:pPr>
      <w:rPr/>
    </w:lvl>
    <w:lvl w:ilvl="5">
      <w:start w:val="1"/>
      <w:numFmt w:val="lowerRoman"/>
      <w:lvlText w:val="%6."/>
      <w:lvlJc w:val="right"/>
      <w:pPr>
        <w:ind w:left="4337" w:hanging="180"/>
      </w:pPr>
      <w:rPr/>
    </w:lvl>
    <w:lvl w:ilvl="6">
      <w:start w:val="1"/>
      <w:numFmt w:val="decimal"/>
      <w:lvlText w:val="%7."/>
      <w:lvlJc w:val="left"/>
      <w:pPr>
        <w:ind w:left="5057" w:hanging="360"/>
      </w:pPr>
      <w:rPr/>
    </w:lvl>
    <w:lvl w:ilvl="7">
      <w:start w:val="1"/>
      <w:numFmt w:val="lowerLetter"/>
      <w:lvlText w:val="%8."/>
      <w:lvlJc w:val="left"/>
      <w:pPr>
        <w:ind w:left="5777" w:hanging="360"/>
      </w:pPr>
      <w:rPr/>
    </w:lvl>
    <w:lvl w:ilvl="8">
      <w:start w:val="1"/>
      <w:numFmt w:val="lowerRoman"/>
      <w:lvlText w:val="%9."/>
      <w:lvlJc w:val="right"/>
      <w:pPr>
        <w:ind w:left="649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427B5E"/>
    <w:rPr>
      <w:rFonts w:ascii="Segoe UI" w:cs="Segoe UI" w:hAnsi="Segoe UI"/>
      <w:sz w:val="18"/>
      <w:szCs w:val="18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</w:rPr>
  </w:style>
  <w:style w:type="paragraph" w:styleId="normal1" w:default="1">
    <w:name w:val="normal1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uk-UA"/>
    </w:rPr>
  </w:style>
  <w:style w:type="paragraph" w:styleId="ListParagraph">
    <w:name w:val="List Paragraph"/>
    <w:basedOn w:val="normal1"/>
    <w:uiPriority w:val="34"/>
    <w:qFormat w:val="1"/>
    <w:rsid w:val="00C64E01"/>
    <w:pPr>
      <w:spacing w:after="200" w:before="0"/>
      <w:ind w:left="720"/>
      <w:contextualSpacing w:val="1"/>
    </w:pPr>
    <w:rPr/>
  </w:style>
  <w:style w:type="paragraph" w:styleId="BalloonText">
    <w:name w:val="Balloon Text"/>
    <w:basedOn w:val="normal1"/>
    <w:link w:val="BalloonTextChar"/>
    <w:uiPriority w:val="99"/>
    <w:semiHidden w:val="1"/>
    <w:unhideWhenUsed w:val="1"/>
    <w:qFormat w:val="1"/>
    <w:rsid w:val="00427B5E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00386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WjWSdTUseEhxY7rcixh9+o6Og==">CgMxLjA4AHIhMU91Z0VqeHFJM2dXbmlnaTJlMWhUMnVLNmQ5VVE4SG9Y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2025-10-07T14:41:00Z</dcterms:created>
  <dc:creator>Dima</dc:creator>
</cp:coreProperties>
</file>