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89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Пропозиції стейкхолдерів щодо оптимізації </w:t>
      </w:r>
    </w:p>
    <w:p>
      <w:pPr>
        <w:pStyle w:val="Normal"/>
        <w:ind w:right="89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освітньо-професійної програми</w:t>
      </w:r>
    </w:p>
    <w:p>
      <w:pPr>
        <w:pStyle w:val="Normal"/>
        <w:ind w:right="89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«Українська мові і література та англійські філологічні студії» </w:t>
      </w:r>
    </w:p>
    <w:p>
      <w:pPr>
        <w:pStyle w:val="Normal"/>
        <w:ind w:right="89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підготовки фахівців першого (бакалаврського) рівня вищої освіти</w:t>
      </w:r>
    </w:p>
    <w:p>
      <w:pPr>
        <w:pStyle w:val="Normal"/>
        <w:ind w:right="89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спеціальністю 014 Середня освіта (за предметними спеціальностями)</w:t>
      </w:r>
    </w:p>
    <w:p>
      <w:pPr>
        <w:pStyle w:val="Normal"/>
        <w:ind w:right="89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89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Style w:val="a5"/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5"/>
        <w:gridCol w:w="3297"/>
        <w:gridCol w:w="4014"/>
      </w:tblGrid>
      <w:tr>
        <w:trPr>
          <w:trHeight w:val="551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пропозиції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2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Рішення проєктної групи</w:t>
            </w:r>
          </w:p>
        </w:tc>
      </w:tr>
      <w:tr>
        <w:trPr>
          <w:trHeight w:val="517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Яна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АБСАЛЯМОВА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членкиня робочої групи освітньо-професійної програми,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кандидатка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педагогічних</w:t>
            </w:r>
            <w:r>
              <w:rPr>
                <w:color w:val="000000"/>
                <w:sz w:val="24"/>
                <w:szCs w:val="24"/>
              </w:rPr>
              <w:t xml:space="preserve"> наук, доцентка,</w:t>
            </w:r>
            <w:bookmarkStart w:id="0" w:name="_GoBack1"/>
            <w:bookmarkEnd w:id="0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доцентка кафедри філології та перекладу Київського національного університету технологій та дизайну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Запропонувала запрошувати викладачів з інших вітчизняних і закордонних ЗВО для гостьових лекцій для підсилення викладання дисциплін освітньо-професійної програми.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41" w:leader="none"/>
              </w:tabs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Зауваження враховано.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" w:leader="none"/>
              </w:tabs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Розглянули можливості залучення до освітнього процесу науковців і практиків з українських і зарубіжних ЗВО за програмою «Гостьовий професор», зокрема з тих університетів, де викладають і вивчають українську мову як іноземну для активного обміну науковим і практичним досвідом.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" w:leader="none"/>
              </w:tabs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Питання модернізації розглянуто на засіданні кафедри філології та перекладу, протокол № 2 від 06.09.2022; схвалено на засіданні Вченої ради Інституту права та сучасних технологій, протокол № 2 від 26.09.2022.</w:t>
            </w:r>
          </w:p>
        </w:tc>
      </w:tr>
      <w:tr>
        <w:trPr>
          <w:trHeight w:val="517" w:hRule="atLeast"/>
        </w:trPr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Світлана ДВОРЯНЧИКОВА,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гарантка освітньо-професійної програми,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кандидатка філологічних наук, доцентка, доцентка кафедри філології та перекладу Київського національного університету технологій та дизайну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Запропонувала з-поміж особливостей освітньої програми передбачити й безпосередню участь здобувачів вищої освіти у науково-дослідній роботі, оскільки освітньо-професійна програма має бути реалізована й в активному дослідницькому середовищі.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Зауваження враховано.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Ухвалено рішення уточнити особливості підготовки здобувачів вищої освіти за освітньо-професійною програмою, зокрема передбачити у рамках програми навчальної практики 1 курсу підготовки бакалавра роботу студентів з написання й виголошення доповідей на щорічних конференціях, які організовує кафедра філології та перекладу КНУТД: всеукраїнській «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Інноваційні тенденції підготовки фахівців в умовах полікультурного та мультилінгвального глобалізованого світу</w:t>
            </w:r>
            <w:r>
              <w:rPr>
                <w:color w:val="000000"/>
                <w:sz w:val="24"/>
                <w:szCs w:val="24"/>
              </w:rPr>
              <w:t>» і міжнародній «Діалог культур у Європейському освітньому просторі».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Питання модернізації розглянуто на засіданні кафедри філології та перекладу, протокол № 2 від 06.09.2022; схвалено на засіданні Вченої ради Інституту права та сучасних технологій, протокол № 2 від 26.09.2022.</w:t>
            </w:r>
          </w:p>
        </w:tc>
      </w:tr>
      <w:tr>
        <w:trPr>
          <w:trHeight w:val="2857" w:hRule="atLeast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Світлана ДВОРЯНЧИКОВА,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гарантка освітньо-професійної програми, кандидатка філологічних наук, доцентка, доцентка кафедри філології та перекладу Київського національного університету технологій та дизайну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Указала на необхідність унормувати предметні спеціальності, спеціалізації і кваліфікації, що їх пропонує освітньо-професійно програма, згідно з Переліком спеціальностей (предметних спеціальностей, спеціалізацій), що поєднуються з додатковими спеціальностями (предметними спеціальностями, спеціалізаціями) та професійних кваліфікацій педагогічних працівників, що присвоюються здобувачам фахової передвищої, вищої освіти за спеціальностями галузі знань 01 Освіта/Педагогіка, затвердженим Наказом Міністерства освіти і науки України № 1006 «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Деякі питання розміщення державного (регіонального) замовлення, поєднання спеціальностей (предметних спеціальностей), спеціалізацій та присвоєння професійних кваліфікацій педагогічних працівників закладами фахової передвищої, вищої освіти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України» від 11.11.2022 (з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</w:rPr>
              <w:t>ареєстровано в Міністерстві юстиції України 23.12.2022 за № 1669/39005).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1" w:leader="none"/>
              </w:tabs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Зауваження враховано.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" w:leader="none"/>
              </w:tabs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Ухвалено рішення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унормувати інформацію про предметні спеціальності, спеціалізації і кваліфікації, що їх пропонує освітньо-професійно програма,</w:t>
            </w:r>
            <w:r>
              <w:rPr>
                <w:color w:val="000000"/>
                <w:sz w:val="24"/>
                <w:szCs w:val="24"/>
              </w:rPr>
              <w:t xml:space="preserve"> таким чином: п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редметна спеціальність основна: 014.01 Середня освіта (Українська мова і література), додаткова: 014.02 Середня освіта (Мова та зарубіжна література (англійська));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спеціалізація основна: 014.01 Середня освіта (Українська мова і література), додаткова: 014.02 Середня освіта (Мова та зарубіжна література (англійська));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" w:leader="none"/>
              </w:tabs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кваліфікація вчитель української мови і літератури,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u w:val="none"/>
              </w:rPr>
              <w:t xml:space="preserve"> викладач закладу фахової передвищої освіти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української мови і літератури,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u w:val="none"/>
              </w:rPr>
              <w:t>вчитель української мови як іноземної, в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читель англійської мови і зарубіжної літератури, викладач закладу фахової передвищої освіти англійської мови і зарубіжної літератури.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1" w:leader="none"/>
              </w:tabs>
              <w:spacing w:lineRule="auto" w:line="24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Питання модернізації розглянуто на засіданні кафедри філології та перекладу, протокол № 6/7 від 02.02.2023; схвалено на засіданні Вченої ради Інституту права та сучасних технологій, протокол № 5 від 07.02.2023.</w:t>
            </w:r>
          </w:p>
        </w:tc>
      </w:tr>
    </w:tbl>
    <w:p>
      <w:pPr>
        <w:pStyle w:val="Normal"/>
        <w:spacing w:lineRule="auto" w:line="259"/>
        <w:rPr/>
      </w:pPr>
      <w:r>
        <w:rPr/>
      </w:r>
      <w:bookmarkStart w:id="1" w:name="_gjdgxs"/>
      <w:bookmarkStart w:id="2" w:name="_gjdgxs"/>
      <w:bookmarkEnd w:id="2"/>
    </w:p>
    <w:sectPr>
      <w:type w:val="nextPage"/>
      <w:pgSz w:w="11906" w:h="16838"/>
      <w:pgMar w:left="1020" w:right="1020" w:gutter="0" w:header="0" w:top="104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uk-UA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Виділення"/>
    <w:basedOn w:val="DefaultParagraphFont"/>
    <w:uiPriority w:val="20"/>
    <w:qFormat/>
    <w:rsid w:val="0092787e"/>
    <w:rPr>
      <w:i/>
      <w:iCs/>
    </w:rPr>
  </w:style>
  <w:style w:type="character" w:styleId="Style9">
    <w:name w:val="Гіперпосилання"/>
    <w:rPr>
      <w:color w:val="000080"/>
      <w:u w:val="single"/>
      <w:lang w:val="zxx" w:eastAsia="zxx" w:bidi="zxx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Calibri" w:hAnsi="Calibri"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ascii="Calibri" w:hAnsi="Calibri" w:cs="Arial"/>
      <w:lang w:val="zxx" w:eastAsia="zxx" w:bidi="zxx"/>
    </w:rPr>
  </w:style>
  <w:style w:type="paragraph" w:styleId="Style15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7">
    <w:name w:val="Вміст таблиці"/>
    <w:basedOn w:val="Normal"/>
    <w:qFormat/>
    <w:pPr>
      <w:widowControl w:val="false"/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LibreOffice/7.3.2.2$Windows_X86_64 LibreOffice_project/49f2b1bff42cfccbd8f788c8dc32c1c309559be0</Application>
  <AppVersion>15.0000</AppVersion>
  <Pages>2</Pages>
  <Words>510</Words>
  <Characters>3973</Characters>
  <CharactersWithSpaces>4455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2022-06-03T11:39:00Z</dcterms:created>
  <dc:creator>Bondarchuk</dc:creator>
  <dc:description/>
  <dc:language>uk-UA</dc:language>
  <cp:lastModifiedBy/>
  <dcterms:modified xsi:type="dcterms:W3CDTF">2023-05-22T14:07:13Z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