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Пропозиції стейкхолдерів щодо оптимізації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освітньо-професійної програми «Цифрове мистецтво»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підготовки фахівців першого (бакалаврського)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рівня вищої освіти за спеціальністю 023 Образотворче мистецтво, декоративне мистецтво, реставрація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0"/>
        <w:gridCol w:w="3401"/>
        <w:gridCol w:w="3627"/>
        <w:tblGridChange w:id="0">
          <w:tblGrid>
            <w:gridCol w:w="2690"/>
            <w:gridCol w:w="3401"/>
            <w:gridCol w:w="3627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" w:right="12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Зміст пропозиції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Рішення проєктної групи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13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Чернявський К.В., к.мист., доцент, заслужений художник України, голова Національної спілки художників України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1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Пропозиції стосувалися підсилення академічної складової в образотворчій підготовці здобувачів освіти.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141" w:right="225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Враховано в ОК 7, змінено назву на Академічне образотворче мистецтво, уточнено контент ОК 7. Протокол засідання кафедри цифрового мистецтва №6 від 18.11.2022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13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Ковальчук О.В., к.мист., доцент, заслужений діяч мистецтв України, декан факультету образотворчого мистецтва і дизайну Київського університету імені Бориса Грінченка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1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формуванні освітніх компонентів більше уваги приділити питанням, що стосуються впровадження новітніх методів у художній практиці.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1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1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140" w:right="2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Враховано: передбачено розширення наявної тематики навчальної дисципліни «Цифрове образотворче мистецтво»</w:t>
            </w:r>
          </w:p>
          <w:p w:rsidR="00000000" w:rsidDel="00000000" w:rsidP="00000000" w:rsidRDefault="00000000" w:rsidRPr="00000000" w14:paraId="00000011">
            <w:pPr>
              <w:ind w:left="141" w:right="22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засідання кафедри цифрового мистецтва №6 від 18.11.2022 р.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ind w:left="13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Гула Є.П., професор, заслужений працівник освіти України, завідувач кафедри образотворчого мистецтва і графічного дизайну КНУТД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1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Запропонував у вивченні основ реставраційної справи врахувати техніки і технології образотворчого мистецтва, зокрема живопису, що дозволить здобувачам освіти більш комплексно підходити до процесів прийняття рішень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у подальшій творчій діяльності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141" w:right="22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Враховано в ОК 15, змінено назву на Основи реставрації, технік і технологій в образотворчому мистецтві, уточнено контент ОК 15. Протокол засідання кафедри цифрового мистецтва №6 від 18.11.2022 р.</w:t>
            </w:r>
          </w:p>
          <w:p w:rsidR="00000000" w:rsidDel="00000000" w:rsidP="00000000" w:rsidRDefault="00000000" w:rsidRPr="00000000" w14:paraId="00000015">
            <w:pPr>
              <w:ind w:left="141" w:right="22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40" w:w="11910" w:orient="portrait"/>
      <w:pgMar w:bottom="280" w:top="1040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spacing w:before="7"/>
      <w:ind w:hanging="245"/>
    </w:pPr>
    <w:rPr>
      <w:b w:val="1"/>
      <w:bCs w:val="1"/>
      <w:sz w:val="28"/>
      <w:szCs w:val="28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ind w:left="109"/>
      <w:jc w:val="both"/>
    </w:pPr>
  </w:style>
  <w:style w:type="character" w:styleId="fontstyle01" w:customStyle="1">
    <w:name w:val="fontstyle01"/>
    <w:basedOn w:val="a0"/>
    <w:rsid w:val="00214817"/>
    <w:rPr>
      <w:rFonts w:ascii="Georgia" w:hAnsi="Georgia" w:hint="default"/>
      <w:b w:val="0"/>
      <w:bCs w:val="0"/>
      <w:i w:val="0"/>
      <w:iCs w:val="0"/>
      <w:color w:val="000000"/>
      <w:sz w:val="20"/>
      <w:szCs w:val="20"/>
    </w:rPr>
  </w:style>
  <w:style w:type="character" w:styleId="FontStyle133" w:customStyle="1">
    <w:name w:val="Font Style133"/>
    <w:uiPriority w:val="99"/>
    <w:rsid w:val="00CF14AA"/>
    <w:rPr>
      <w:rFonts w:ascii="Times New Roman" w:cs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 w:val="1"/>
    <w:rsid w:val="003C110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+bBKTYVfK3TOT6Ch90eAzA3edg==">CgMxLjAyCGguZ2pkZ3hzOAByITFLeUtTVVdmczBkTUplSV9rRWxFY2N0YmRIRUVtZHU0Rw==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2023-03-22T08:21:00Z</dcterms:created>
  <dc:creator>Геннадий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2021-05-23T00:00:00Z</vt:filetime>
  </property>
</Properties>
</file>