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48" w:rsidRPr="00C97848" w:rsidRDefault="006C4879" w:rsidP="00C9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879" w:rsidRPr="00D22B65" w:rsidRDefault="006C4879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пропозицій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зауважень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стейкхолдерів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Київського національного університету технологій </w:t>
      </w:r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B65" w:rsidRPr="003A6AD8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ьо-професійна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A6AD8">
        <w:rPr>
          <w:rFonts w:ascii="Times New Roman" w:hAnsi="Times New Roman" w:cs="Times New Roman"/>
          <w:b/>
          <w:sz w:val="28"/>
          <w:szCs w:val="28"/>
          <w:lang w:val="uk-UA"/>
        </w:rPr>
        <w:t>Туристична діяльність та гостинність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ступінь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D8">
        <w:rPr>
          <w:rFonts w:ascii="Times New Roman" w:hAnsi="Times New Roman" w:cs="Times New Roman"/>
          <w:b/>
          <w:sz w:val="28"/>
          <w:szCs w:val="28"/>
          <w:lang w:val="uk-UA"/>
        </w:rPr>
        <w:t>Магі</w:t>
      </w:r>
      <w:proofErr w:type="gramStart"/>
      <w:r w:rsidR="003A6AD8">
        <w:rPr>
          <w:rFonts w:ascii="Times New Roman" w:hAnsi="Times New Roman" w:cs="Times New Roman"/>
          <w:b/>
          <w:sz w:val="28"/>
          <w:szCs w:val="28"/>
          <w:lang w:val="uk-UA"/>
        </w:rPr>
        <w:t>стр</w:t>
      </w:r>
      <w:proofErr w:type="gramEnd"/>
    </w:p>
    <w:p w:rsidR="00D22B65" w:rsidRPr="002B1A52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світня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знаходилася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громадському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обговоренні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2B1A5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C4879" w:rsidRPr="002B1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A52" w:rsidRPr="002B1A5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B1A52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 w:rsidR="001B0BD2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B1A52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10</w:t>
      </w:r>
      <w:r w:rsidR="006C4879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</w:t>
      </w:r>
      <w:r w:rsidR="003A6AD8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6C4879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р.</w:t>
      </w:r>
      <w:r w:rsidR="006C4879" w:rsidRPr="002B1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79" w:rsidRPr="002B1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2B1A52" w:rsidRPr="002B1A5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6C4879" w:rsidRPr="002B1A5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A6AD8" w:rsidRPr="002B1A52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1B0BD2" w:rsidRPr="002B1A52">
        <w:rPr>
          <w:rFonts w:ascii="Times New Roman" w:hAnsi="Times New Roman" w:cs="Times New Roman"/>
          <w:b/>
          <w:sz w:val="28"/>
          <w:szCs w:val="28"/>
          <w:lang w:val="uk-UA"/>
        </w:rPr>
        <w:t>.2022</w:t>
      </w:r>
      <w:r w:rsidR="003A6AD8" w:rsidRPr="002B1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4879" w:rsidRPr="002B1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</w:p>
    <w:p w:rsidR="006C4879" w:rsidRDefault="006C4879" w:rsidP="0039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активне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посилання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2B6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ОП </w:t>
      </w:r>
      <w:r w:rsidR="00392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hyperlink r:id="rId4" w:history="1">
        <w:r w:rsidR="00392F92" w:rsidRPr="0009697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https://knutd.edu.ua/ekts/op-drafts/</w:t>
        </w:r>
      </w:hyperlink>
      <w:r w:rsidR="00392F9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92F92" w:rsidRDefault="00392F92" w:rsidP="0039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874"/>
        <w:gridCol w:w="2246"/>
        <w:gridCol w:w="2509"/>
        <w:gridCol w:w="4975"/>
        <w:gridCol w:w="3182"/>
      </w:tblGrid>
      <w:tr w:rsidR="00283FA2" w:rsidRPr="00B438AE" w:rsidTr="009A2519">
        <w:tc>
          <w:tcPr>
            <w:tcW w:w="1874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Категорія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стейкхолдері</w:t>
            </w:r>
            <w:proofErr w:type="gram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246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ізвище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2509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Місце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роботи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5" w:type="dxa"/>
          </w:tcPr>
          <w:p w:rsidR="00E32208" w:rsidRPr="00B438AE" w:rsidRDefault="002A493A" w:rsidP="00B43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Змі</w:t>
            </w:r>
            <w:proofErr w:type="gram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пропозиції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Примітка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врахування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неврахування</w:t>
            </w:r>
            <w:proofErr w:type="spellEnd"/>
          </w:p>
        </w:tc>
      </w:tr>
      <w:tr w:rsidR="00283FA2" w:rsidRPr="009A2519" w:rsidTr="009A2519">
        <w:tc>
          <w:tcPr>
            <w:tcW w:w="1874" w:type="dxa"/>
            <w:vMerge w:val="restart"/>
          </w:tcPr>
          <w:p w:rsidR="00283FA2" w:rsidRPr="00B438AE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Академічна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спільнота</w:t>
            </w:r>
            <w:proofErr w:type="spellEnd"/>
          </w:p>
          <w:p w:rsidR="00283FA2" w:rsidRPr="00B438AE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3FA2" w:rsidRPr="00B438AE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283FA2" w:rsidRDefault="003A6AD8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С. М.,</w:t>
            </w:r>
          </w:p>
          <w:p w:rsidR="003A6AD8" w:rsidRPr="00B438AE" w:rsidRDefault="003A6AD8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.,професор</w:t>
            </w:r>
          </w:p>
        </w:tc>
        <w:tc>
          <w:tcPr>
            <w:tcW w:w="2509" w:type="dxa"/>
          </w:tcPr>
          <w:p w:rsidR="00283FA2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4975" w:type="dxa"/>
          </w:tcPr>
          <w:p w:rsidR="00283FA2" w:rsidRPr="00B438AE" w:rsidRDefault="009A2519" w:rsidP="00A9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окусом ОП визначити формування та розвиток професійних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фахівців із туризму і рекреації, здатних забезпечити ефективність функціонування та управління, конкурентоспроможність та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інноваційність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туристичного бізнесу через упровадження інтерактивних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клієнтоорієнтованих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обслуговування; моніторинг, розробку, впровадження і підтримку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 сфері гостинності на засадах сталого розвитку.</w:t>
            </w:r>
          </w:p>
        </w:tc>
        <w:tc>
          <w:tcPr>
            <w:tcW w:w="3182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1B0BD2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B438AE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A2519" w:rsidRPr="00B438AE" w:rsidRDefault="009A2519" w:rsidP="005C7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Б.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</w:t>
            </w:r>
          </w:p>
        </w:tc>
        <w:tc>
          <w:tcPr>
            <w:tcW w:w="2509" w:type="dxa"/>
          </w:tcPr>
          <w:p w:rsidR="009A2519" w:rsidRPr="00B438AE" w:rsidRDefault="009A2519" w:rsidP="005C7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проректор</w:t>
            </w:r>
            <w:r w:rsidR="0006718F">
              <w:t xml:space="preserve"> </w:t>
            </w:r>
            <w:r w:rsidR="0006718F" w:rsidRPr="0006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науково-педагогічної діяльності (освітня діяльність)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4975" w:type="dxa"/>
          </w:tcPr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 «Туристична діяльність та гостинність» варто формувати із використанням норм, які встановлені стандартом вищої освіти за цією спеціальністю. При визначенні фахових </w:t>
            </w:r>
            <w:proofErr w:type="spellStart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програмних результатів навчання проектна група також має врахувати традиції освітньої діяльності КНУТД. </w:t>
            </w:r>
          </w:p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слід здійснювати підготовку фахівців із орієнтацією на новітні практики та технології індустрії туризму та рекреації у напрямі адаптації до стандартів ЄС із урахуванням сучасного стану, перспектив та потреб розвитку сфери гостинності України та світу. </w:t>
            </w:r>
          </w:p>
          <w:p w:rsidR="009A2519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 «Туристична діяльність та гостинність» має бути спрямована на набуття здатності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розв’язувати задачі дослідницького, інноваційного  та управлінського характеру у сфері туризму і рекреації.</w:t>
            </w:r>
          </w:p>
        </w:tc>
        <w:tc>
          <w:tcPr>
            <w:tcW w:w="3182" w:type="dxa"/>
          </w:tcPr>
          <w:p w:rsidR="009A2519" w:rsidRPr="00B438AE" w:rsidRDefault="004C0D7C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="009A2519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9A251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  <w:r w:rsid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C0D7C" w:rsidRPr="00B438AE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Враховано.</w:t>
            </w:r>
          </w:p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C0D7C" w:rsidRPr="00B438AE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C0D7C" w:rsidRPr="00B438AE" w:rsidRDefault="004C0D7C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3A6AD8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006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 А. М.</w:t>
            </w:r>
          </w:p>
          <w:p w:rsidR="009A2519" w:rsidRPr="00B438AE" w:rsidRDefault="009A2519" w:rsidP="00006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2509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КНУТД, декан факультету культурних та креативних індустрій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4975" w:type="dxa"/>
          </w:tcPr>
          <w:p w:rsidR="009A2519" w:rsidRPr="00B438AE" w:rsidRDefault="009A2519" w:rsidP="00FE3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 час формулювання цілей та програмних результатів навчання ОП необхідно врахувати концептуальні засади місії та стратегії Київського національного університету технологій та дизайну.  Виходячи зі Стратегії розвитку КНУТД на 2019-2023 рр. щодо орієнтації на підприємницький тип університету, з метою підвищення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інноваційності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ефективності, збереження традиційних академічних цінностей та реалізації засад сталого розвитку.</w:t>
            </w:r>
          </w:p>
        </w:tc>
        <w:tc>
          <w:tcPr>
            <w:tcW w:w="3182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3A6AD8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3B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Бунтова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В.</w:t>
            </w:r>
          </w:p>
          <w:p w:rsidR="009A2519" w:rsidRPr="00B438AE" w:rsidRDefault="009A2519" w:rsidP="003B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2509" w:type="dxa"/>
          </w:tcPr>
          <w:p w:rsidR="009A2519" w:rsidRPr="00B438AE" w:rsidRDefault="009A2519" w:rsidP="003B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завідувачка</w:t>
            </w:r>
          </w:p>
        </w:tc>
        <w:tc>
          <w:tcPr>
            <w:tcW w:w="4975" w:type="dxa"/>
          </w:tcPr>
          <w:p w:rsidR="009A2519" w:rsidRDefault="009A2519" w:rsidP="00FE3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апропонувала продовжити наступність у підготовці здобувачів вищої освіти, згідно тих традицій, що сформувалися на кафедрі, і забезпечити у межах ОП формування у здобувачів освіти фахової компетентності щодо здатності забезпечувати конкурентоспроможність та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інноваційність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туристичного бізнесу через упровадження інтерактивних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клієнтоорієнтованих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обслуговування.</w:t>
            </w:r>
          </w:p>
        </w:tc>
        <w:tc>
          <w:tcPr>
            <w:tcW w:w="3182" w:type="dxa"/>
          </w:tcPr>
          <w:p w:rsidR="009A2519" w:rsidRPr="00B438AE" w:rsidRDefault="009A2519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3A6AD8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О.О.</w:t>
            </w:r>
          </w:p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09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КНУДТ, кафедра туризму та готельно-ресторанного бізнесу, доцент</w:t>
            </w:r>
          </w:p>
        </w:tc>
        <w:tc>
          <w:tcPr>
            <w:tcW w:w="4975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створенні ОП враховувати підходи особливості підготовки за даною освітньо-професійною програмою, що сформувалися у зарубіжних та вітчизняних закладах вищої освіти</w:t>
            </w:r>
          </w:p>
        </w:tc>
        <w:tc>
          <w:tcPr>
            <w:tcW w:w="3182" w:type="dxa"/>
          </w:tcPr>
          <w:p w:rsidR="009A2519" w:rsidRPr="00B438AE" w:rsidRDefault="009A2519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23D6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</w:tc>
      </w:tr>
      <w:tr w:rsidR="009A2519" w:rsidRPr="000A23D6" w:rsidTr="009A2519">
        <w:tc>
          <w:tcPr>
            <w:tcW w:w="1874" w:type="dxa"/>
            <w:vMerge/>
          </w:tcPr>
          <w:p w:rsidR="009A2519" w:rsidRPr="00B438AE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Default="009A2519" w:rsidP="00C9784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Яворська В. В.</w:t>
            </w:r>
          </w:p>
          <w:p w:rsidR="009A2519" w:rsidRPr="00B438AE" w:rsidRDefault="009A2519" w:rsidP="003A6AD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</w:t>
            </w:r>
          </w:p>
        </w:tc>
        <w:tc>
          <w:tcPr>
            <w:tcW w:w="2509" w:type="dxa"/>
          </w:tcPr>
          <w:p w:rsidR="009A2519" w:rsidRPr="00B438AE" w:rsidRDefault="000A23D6" w:rsidP="00C97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екан геолого-географічного факультету, професор кафедри економічної та соціальної географії і туризму 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Одеського наці</w:t>
            </w:r>
            <w:r w:rsidR="00F31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онального університету імені І. 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Мечникова</w:t>
            </w:r>
          </w:p>
        </w:tc>
        <w:tc>
          <w:tcPr>
            <w:tcW w:w="4975" w:type="dxa"/>
          </w:tcPr>
          <w:p w:rsidR="009A2519" w:rsidRPr="00B438AE" w:rsidRDefault="000A23D6" w:rsidP="00A9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розробці змістового наповнення ОК 7 «Управління туристичним бізнесом» було передбачено змістовий модуль із управління проектами у сфері туризму і рекреації.</w:t>
            </w:r>
          </w:p>
        </w:tc>
        <w:tc>
          <w:tcPr>
            <w:tcW w:w="3182" w:type="dxa"/>
          </w:tcPr>
          <w:p w:rsidR="009A2519" w:rsidRPr="00B438AE" w:rsidRDefault="004C0D7C" w:rsidP="006F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 в</w:t>
            </w:r>
            <w:r w:rsidR="000A23D6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розробці змістового наповнення ОК 7 «Управління туристичним бізнесом»</w:t>
            </w:r>
          </w:p>
        </w:tc>
      </w:tr>
      <w:tr w:rsidR="004C0D7C" w:rsidRPr="003A6AD8" w:rsidTr="00E70651">
        <w:tc>
          <w:tcPr>
            <w:tcW w:w="1874" w:type="dxa"/>
            <w:vMerge/>
          </w:tcPr>
          <w:p w:rsidR="004C0D7C" w:rsidRPr="00B438AE" w:rsidRDefault="004C0D7C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4C0D7C" w:rsidRDefault="004C0D7C" w:rsidP="00C9784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 І.</w:t>
            </w:r>
          </w:p>
          <w:p w:rsidR="004C0D7C" w:rsidRDefault="004C0D7C" w:rsidP="000A23D6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2509" w:type="dxa"/>
          </w:tcPr>
          <w:p w:rsidR="004C0D7C" w:rsidRPr="00B438AE" w:rsidRDefault="004C0D7C" w:rsidP="00C97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кафедри географії та менеджменту туризму Чернівецького національного університету імені Юрія </w:t>
            </w:r>
            <w:proofErr w:type="spellStart"/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Федьковича</w:t>
            </w:r>
            <w:proofErr w:type="spellEnd"/>
          </w:p>
        </w:tc>
        <w:tc>
          <w:tcPr>
            <w:tcW w:w="8157" w:type="dxa"/>
            <w:gridSpan w:val="2"/>
          </w:tcPr>
          <w:p w:rsidR="004C0D7C" w:rsidRPr="00B438AE" w:rsidRDefault="004C0D7C" w:rsidP="006F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Рецензія на освітньо-професійну програму надана без зауважень</w:t>
            </w:r>
          </w:p>
        </w:tc>
      </w:tr>
      <w:tr w:rsidR="000A23D6" w:rsidRPr="000A23D6" w:rsidTr="000A23D6">
        <w:trPr>
          <w:trHeight w:val="479"/>
        </w:trPr>
        <w:tc>
          <w:tcPr>
            <w:tcW w:w="1874" w:type="dxa"/>
            <w:vMerge w:val="restart"/>
          </w:tcPr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</w:p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246" w:type="dxa"/>
          </w:tcPr>
          <w:p w:rsidR="000A23D6" w:rsidRDefault="000A23D6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Лукомський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  <w:p w:rsidR="000A23D6" w:rsidRPr="00B438AE" w:rsidRDefault="000A23D6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9" w:type="dxa"/>
            <w:vMerge w:val="restart"/>
          </w:tcPr>
          <w:p w:rsidR="000A23D6" w:rsidRPr="00B438AE" w:rsidRDefault="000A23D6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зі спеціальності 242 Туризм, КНУТД</w:t>
            </w:r>
          </w:p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5" w:type="dxa"/>
          </w:tcPr>
          <w:p w:rsidR="000A23D6" w:rsidRPr="00B438AE" w:rsidRDefault="00A177FE" w:rsidP="00A17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исловив побажання здобувачів освіти 4 курсу, які у 2023 р. завершують навчання на бакалаврському рівні щодо відкриття магістерської програми з метою можливості продовження здобуття освіти за спеціальністю 242 Туризм і рекреація</w:t>
            </w:r>
          </w:p>
        </w:tc>
        <w:tc>
          <w:tcPr>
            <w:tcW w:w="3182" w:type="dxa"/>
          </w:tcPr>
          <w:p w:rsidR="000A23D6" w:rsidRPr="00B438AE" w:rsidRDefault="00A177F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</w:tr>
      <w:tr w:rsidR="000A23D6" w:rsidRPr="004C0D7C" w:rsidTr="000A23D6">
        <w:trPr>
          <w:trHeight w:val="574"/>
        </w:trPr>
        <w:tc>
          <w:tcPr>
            <w:tcW w:w="1874" w:type="dxa"/>
            <w:vMerge/>
          </w:tcPr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0A23D6" w:rsidRDefault="000A23D6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Левчук А. Ю.</w:t>
            </w:r>
          </w:p>
        </w:tc>
        <w:tc>
          <w:tcPr>
            <w:tcW w:w="2509" w:type="dxa"/>
            <w:vMerge/>
          </w:tcPr>
          <w:p w:rsidR="000A23D6" w:rsidRPr="00B438AE" w:rsidRDefault="000A23D6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5" w:type="dxa"/>
          </w:tcPr>
          <w:p w:rsidR="000A23D6" w:rsidRPr="00B438AE" w:rsidRDefault="004C0D7C" w:rsidP="00A17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Відзначила важливість</w:t>
            </w:r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компоненту «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ноземна мова», який має розвивати здібності студентів щодо здатності спілкуватися іноземною мовою та вільно спілкуватися іноземною мовою усно і письмово для обговорення професійних проблем, презентації результатів досліджень та </w:t>
            </w:r>
            <w:proofErr w:type="spellStart"/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сфері туризму і рекреації.</w:t>
            </w:r>
          </w:p>
        </w:tc>
        <w:tc>
          <w:tcPr>
            <w:tcW w:w="3182" w:type="dxa"/>
          </w:tcPr>
          <w:p w:rsidR="000A23D6" w:rsidRPr="00B438AE" w:rsidRDefault="004C0D7C" w:rsidP="00A17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переліку ОК 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уведено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 1 «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ноземна мова»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 кредити)</w:t>
            </w:r>
          </w:p>
        </w:tc>
      </w:tr>
      <w:tr w:rsidR="00A177FE" w:rsidRPr="00B438AE" w:rsidTr="00A956EF">
        <w:tc>
          <w:tcPr>
            <w:tcW w:w="1874" w:type="dxa"/>
          </w:tcPr>
          <w:p w:rsidR="00A177FE" w:rsidRPr="00B438AE" w:rsidRDefault="00A177F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студентського самоврядування</w:t>
            </w:r>
          </w:p>
        </w:tc>
        <w:tc>
          <w:tcPr>
            <w:tcW w:w="2246" w:type="dxa"/>
          </w:tcPr>
          <w:p w:rsidR="00A177FE" w:rsidRPr="00B438AE" w:rsidRDefault="00A177F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Сльозкіна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В.</w:t>
            </w:r>
          </w:p>
        </w:tc>
        <w:tc>
          <w:tcPr>
            <w:tcW w:w="2509" w:type="dxa"/>
          </w:tcPr>
          <w:p w:rsidR="00A177FE" w:rsidRPr="00B438AE" w:rsidRDefault="00A177FE" w:rsidP="00C3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студентської ради факультету культурних та креативних індустрій, здобувачка освіти зі спеціальності 241 Готельно-ресторанна справа, КНУТД</w:t>
            </w:r>
          </w:p>
        </w:tc>
        <w:tc>
          <w:tcPr>
            <w:tcW w:w="8157" w:type="dxa"/>
            <w:gridSpan w:val="2"/>
          </w:tcPr>
          <w:p w:rsidR="00A177FE" w:rsidRPr="00B438AE" w:rsidRDefault="00A177FE" w:rsidP="00820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 студентського самоврядування погодив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 без зауважень</w:t>
            </w:r>
          </w:p>
        </w:tc>
      </w:tr>
      <w:tr w:rsidR="009A2519" w:rsidRPr="000A23D6" w:rsidTr="009A2519">
        <w:tc>
          <w:tcPr>
            <w:tcW w:w="1874" w:type="dxa"/>
            <w:vMerge w:val="restart"/>
          </w:tcPr>
          <w:p w:rsidR="009A2519" w:rsidRPr="00B438AE" w:rsidRDefault="009A2519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Роботодавці, інші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зацікавлені особи</w:t>
            </w:r>
          </w:p>
        </w:tc>
        <w:tc>
          <w:tcPr>
            <w:tcW w:w="2246" w:type="dxa"/>
          </w:tcPr>
          <w:p w:rsidR="009A2519" w:rsidRPr="00B438AE" w:rsidRDefault="009A2519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Удовиченко І. А.</w:t>
            </w:r>
          </w:p>
        </w:tc>
        <w:tc>
          <w:tcPr>
            <w:tcW w:w="2509" w:type="dxa"/>
          </w:tcPr>
          <w:p w:rsidR="009A2519" w:rsidRPr="00B438AE" w:rsidRDefault="00F31027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департаменту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культури та туризму Полтавської обласної військової адміністрації</w:t>
            </w:r>
          </w:p>
        </w:tc>
        <w:tc>
          <w:tcPr>
            <w:tcW w:w="4975" w:type="dxa"/>
          </w:tcPr>
          <w:p w:rsidR="009A2519" w:rsidRPr="00101847" w:rsidRDefault="000A23D6" w:rsidP="00065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оповнити їх окремою дисципліною, або включити до змісту вже існуючих питання 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бренд-менеджменту у туризмі й індустрії гостинності.</w:t>
            </w:r>
          </w:p>
        </w:tc>
        <w:tc>
          <w:tcPr>
            <w:tcW w:w="3182" w:type="dxa"/>
          </w:tcPr>
          <w:p w:rsidR="009A2519" w:rsidRPr="00101847" w:rsidRDefault="00A177FE" w:rsidP="00511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Буде в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розробці змістового 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наповнення ОК 7 «Управління туристичним бізнесом»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тематики кваліфікаційних робіт</w:t>
            </w:r>
          </w:p>
        </w:tc>
      </w:tr>
      <w:tr w:rsidR="009A2519" w:rsidRPr="00B438AE" w:rsidTr="009A2519">
        <w:tc>
          <w:tcPr>
            <w:tcW w:w="1874" w:type="dxa"/>
            <w:vMerge/>
          </w:tcPr>
          <w:p w:rsidR="009A2519" w:rsidRPr="00B438AE" w:rsidRDefault="009A2519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Стаучан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О. </w:t>
            </w:r>
          </w:p>
        </w:tc>
        <w:tc>
          <w:tcPr>
            <w:tcW w:w="2509" w:type="dxa"/>
          </w:tcPr>
          <w:p w:rsidR="009A2519" w:rsidRPr="00B438AE" w:rsidRDefault="009A2519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Засновник туристичного оператора «</w:t>
            </w: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Сант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Валентин», </w:t>
            </w:r>
            <w:r w:rsid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резидент Асоціації дитячого та молодіжного туризму України</w:t>
            </w:r>
          </w:p>
        </w:tc>
        <w:tc>
          <w:tcPr>
            <w:tcW w:w="4975" w:type="dxa"/>
          </w:tcPr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труктура програми має передбачати динамічне навчання, пропонувати комплексний підхід до управління сучасним підприємством сфери туризму та реалізувати це через навчання, практичну підготовку і підготовку кваліфікаційного дослідження. Компоненти освітньої програми, які будуть включені в цю програму мають представляють перспективи, засновані на теорії, яка тісно пов'язана з практичним застосуванням у сфері послуг, зокрема туризму і рекреації. </w:t>
            </w:r>
          </w:p>
          <w:p w:rsidR="009A2519" w:rsidRPr="00101847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 має дозволяти студентам набути необхідних навичок та досвіду реалізації туристичної політики, управління туристичним бізнесом, моніторингу туристичних ринків.</w:t>
            </w:r>
          </w:p>
        </w:tc>
        <w:tc>
          <w:tcPr>
            <w:tcW w:w="3182" w:type="dxa"/>
          </w:tcPr>
          <w:p w:rsidR="009A2519" w:rsidRDefault="004C0D7C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Враховано.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  <w:p w:rsidR="004C0D7C" w:rsidRPr="00101847" w:rsidRDefault="004C0D7C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Враховано. До переліку ОК уведено ОК 5 «Туристична політика та сталий розвиток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дестинацій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(3 кредити), ОК 7 «Управління туристичним бізнесом» (3 кредити), ОК 8 «Моніторинг туристичних ринків» (6 кредитів).</w:t>
            </w:r>
          </w:p>
        </w:tc>
      </w:tr>
      <w:tr w:rsidR="009A2519" w:rsidRPr="00B438AE" w:rsidTr="009A2519">
        <w:tc>
          <w:tcPr>
            <w:tcW w:w="1874" w:type="dxa"/>
            <w:vMerge/>
          </w:tcPr>
          <w:p w:rsidR="009A2519" w:rsidRPr="00B438AE" w:rsidRDefault="009A2519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 В. В.</w:t>
            </w:r>
          </w:p>
        </w:tc>
        <w:tc>
          <w:tcPr>
            <w:tcW w:w="2509" w:type="dxa"/>
          </w:tcPr>
          <w:p w:rsidR="009A2519" w:rsidRPr="00B438AE" w:rsidRDefault="009A2519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5" w:type="dxa"/>
          </w:tcPr>
          <w:p w:rsidR="009A2519" w:rsidRPr="00101847" w:rsidRDefault="004C0D7C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озширити бази проходження виробничої практики студентів до закладів готельно-ресторанного обслуговування з метою розширення можливостей їх майбутнього працевлаштування</w:t>
            </w:r>
          </w:p>
        </w:tc>
        <w:tc>
          <w:tcPr>
            <w:tcW w:w="3182" w:type="dxa"/>
          </w:tcPr>
          <w:p w:rsidR="009A2519" w:rsidRPr="00101847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 в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розробці змістового наповнення 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практика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8E06C7" w:rsidRDefault="008E06C7" w:rsidP="00B438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1847" w:rsidRDefault="00101847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4879" w:rsidRPr="00817E65" w:rsidRDefault="002126F3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Гарант ОП «Туристична діяльність та гостинність»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д.геогр</w:t>
      </w:r>
      <w:r w:rsidR="00817E65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="00817E65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 С. М.</w:t>
      </w:r>
    </w:p>
    <w:sectPr w:rsidR="006C4879" w:rsidRPr="00817E65" w:rsidSect="00B438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B77"/>
    <w:rsid w:val="00065A6A"/>
    <w:rsid w:val="0006718F"/>
    <w:rsid w:val="00095922"/>
    <w:rsid w:val="000A23D6"/>
    <w:rsid w:val="00101847"/>
    <w:rsid w:val="00134364"/>
    <w:rsid w:val="00154EAA"/>
    <w:rsid w:val="001B0BD2"/>
    <w:rsid w:val="002126F3"/>
    <w:rsid w:val="00213284"/>
    <w:rsid w:val="002425CC"/>
    <w:rsid w:val="00252802"/>
    <w:rsid w:val="00283FA2"/>
    <w:rsid w:val="002A493A"/>
    <w:rsid w:val="002B1A52"/>
    <w:rsid w:val="002B1BC4"/>
    <w:rsid w:val="002B55B2"/>
    <w:rsid w:val="002D3839"/>
    <w:rsid w:val="00320502"/>
    <w:rsid w:val="0035253B"/>
    <w:rsid w:val="00392F92"/>
    <w:rsid w:val="003A6AD8"/>
    <w:rsid w:val="003D5845"/>
    <w:rsid w:val="003F62CE"/>
    <w:rsid w:val="0043438A"/>
    <w:rsid w:val="00444B77"/>
    <w:rsid w:val="004C0D7C"/>
    <w:rsid w:val="004C1A8F"/>
    <w:rsid w:val="004E4452"/>
    <w:rsid w:val="0051044F"/>
    <w:rsid w:val="00511701"/>
    <w:rsid w:val="006432A1"/>
    <w:rsid w:val="0066225E"/>
    <w:rsid w:val="006950CB"/>
    <w:rsid w:val="006C4879"/>
    <w:rsid w:val="006E1ADA"/>
    <w:rsid w:val="006F4224"/>
    <w:rsid w:val="006F5AA5"/>
    <w:rsid w:val="00754F30"/>
    <w:rsid w:val="00755FB2"/>
    <w:rsid w:val="007778E9"/>
    <w:rsid w:val="007A54CC"/>
    <w:rsid w:val="00802550"/>
    <w:rsid w:val="00817E65"/>
    <w:rsid w:val="00820032"/>
    <w:rsid w:val="0086281C"/>
    <w:rsid w:val="008A7BE8"/>
    <w:rsid w:val="008B7B73"/>
    <w:rsid w:val="008E06C7"/>
    <w:rsid w:val="009841BC"/>
    <w:rsid w:val="0098721F"/>
    <w:rsid w:val="009A2519"/>
    <w:rsid w:val="00A177FE"/>
    <w:rsid w:val="00A64125"/>
    <w:rsid w:val="00A91D97"/>
    <w:rsid w:val="00AE2A97"/>
    <w:rsid w:val="00B41E30"/>
    <w:rsid w:val="00B438AE"/>
    <w:rsid w:val="00B649D6"/>
    <w:rsid w:val="00B742B3"/>
    <w:rsid w:val="00B96489"/>
    <w:rsid w:val="00BB6127"/>
    <w:rsid w:val="00C044C9"/>
    <w:rsid w:val="00C3264E"/>
    <w:rsid w:val="00C32B38"/>
    <w:rsid w:val="00C65D2C"/>
    <w:rsid w:val="00C86D0F"/>
    <w:rsid w:val="00C97848"/>
    <w:rsid w:val="00D22B65"/>
    <w:rsid w:val="00D71F8E"/>
    <w:rsid w:val="00D7353F"/>
    <w:rsid w:val="00DB2711"/>
    <w:rsid w:val="00E0425A"/>
    <w:rsid w:val="00E32208"/>
    <w:rsid w:val="00E721F7"/>
    <w:rsid w:val="00E90E83"/>
    <w:rsid w:val="00F31027"/>
    <w:rsid w:val="00F36D18"/>
    <w:rsid w:val="00F8589A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F4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utd.edu.ua/ekts/op-dra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4536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7-я</cp:lastModifiedBy>
  <cp:revision>45</cp:revision>
  <dcterms:created xsi:type="dcterms:W3CDTF">2022-05-24T07:46:00Z</dcterms:created>
  <dcterms:modified xsi:type="dcterms:W3CDTF">2023-01-28T09:22:00Z</dcterms:modified>
</cp:coreProperties>
</file>