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06BD" w14:textId="44A27D87" w:rsidR="00CE5847" w:rsidRPr="00900707" w:rsidRDefault="00736BBF" w:rsidP="00DC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36BB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A59C111" wp14:editId="6326603D">
            <wp:extent cx="6511895" cy="93059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65" cy="93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4957" w:type="dxa"/>
        <w:tblInd w:w="4820" w:type="dxa"/>
        <w:tblLayout w:type="fixed"/>
        <w:tblLook w:val="00A0" w:firstRow="1" w:lastRow="0" w:firstColumn="1" w:lastColumn="0" w:noHBand="0" w:noVBand="0"/>
      </w:tblPr>
      <w:tblGrid>
        <w:gridCol w:w="4957"/>
      </w:tblGrid>
      <w:tr w:rsidR="00CE5847" w:rsidRPr="00900707" w14:paraId="1EB3A643" w14:textId="77777777" w:rsidTr="00CE5847">
        <w:trPr>
          <w:trHeight w:val="1056"/>
        </w:trPr>
        <w:tc>
          <w:tcPr>
            <w:tcW w:w="4957" w:type="dxa"/>
          </w:tcPr>
          <w:p w14:paraId="6B90111E" w14:textId="77777777" w:rsidR="00CE5847" w:rsidRPr="00900707" w:rsidRDefault="00CE5847" w:rsidP="00DC7D2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spacing w:val="-5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27F8E95F" w14:textId="77777777" w:rsidR="00CE5847" w:rsidRPr="00900707" w:rsidRDefault="00CE5847" w:rsidP="00DC7D2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Наказ Міністерства </w:t>
            </w:r>
          </w:p>
          <w:p w14:paraId="10EDA416" w14:textId="5EFCEC0F" w:rsidR="00CE5847" w:rsidRPr="00900707" w:rsidRDefault="00CE5847" w:rsidP="00DC7D2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освіти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 науки України</w:t>
            </w:r>
          </w:p>
          <w:p w14:paraId="07BCA0F5" w14:textId="7B6C4AC6" w:rsidR="00CE5847" w:rsidRPr="00900707" w:rsidRDefault="00764CAF" w:rsidP="00764C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30.06.</w:t>
            </w:r>
            <w:r w:rsidR="00CE5847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2021 р.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742</w:t>
            </w:r>
          </w:p>
        </w:tc>
      </w:tr>
    </w:tbl>
    <w:p w14:paraId="68EFE468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1A5680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755BD8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514428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B0B8CD" w14:textId="046759FB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F39315" w14:textId="77777777" w:rsidR="00CE5847" w:rsidRPr="00900707" w:rsidRDefault="00CE5847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AE7D7F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112FB3" w14:textId="77777777" w:rsidR="0091379E" w:rsidRPr="00900707" w:rsidRDefault="0091379E" w:rsidP="00E70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>СТАНДАРТ ВИЩОЇ ОСВІТИ УКРАЇНИ</w:t>
      </w:r>
    </w:p>
    <w:p w14:paraId="695FD991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2A6D1D" w14:textId="29A189D2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 xml:space="preserve">РІВЕНЬ ВИЩОЇ ОСВІТИ  </w:t>
      </w:r>
      <w:r w:rsidRPr="00900707">
        <w:rPr>
          <w:rFonts w:ascii="Times New Roman" w:hAnsi="Times New Roman"/>
          <w:sz w:val="40"/>
          <w:szCs w:val="40"/>
          <w:u w:val="single"/>
          <w:lang w:val="uk-UA"/>
        </w:rPr>
        <w:t>Другий (магістерський)</w:t>
      </w:r>
      <w:r w:rsidRPr="0090070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</w:p>
    <w:p w14:paraId="7FA8B86A" w14:textId="6A6A89B2" w:rsidR="0091379E" w:rsidRPr="00900707" w:rsidRDefault="00ED467F" w:rsidP="00DC7D2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 xml:space="preserve">                                                         </w:t>
      </w:r>
      <w:r w:rsidR="0091379E"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>(назва рівня вищої освіти)</w:t>
      </w:r>
    </w:p>
    <w:p w14:paraId="06B7B445" w14:textId="77777777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8B74FC" w14:textId="169B7FCE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 xml:space="preserve">СТУПІНЬ ВИЩОЇ ОСВІТИ  </w:t>
      </w:r>
      <w:r w:rsidR="00CE5847" w:rsidRPr="009007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0707">
        <w:rPr>
          <w:rFonts w:ascii="Times New Roman" w:hAnsi="Times New Roman"/>
          <w:sz w:val="36"/>
          <w:szCs w:val="36"/>
          <w:u w:val="single"/>
          <w:lang w:val="uk-UA"/>
        </w:rPr>
        <w:t>Магістр</w:t>
      </w:r>
    </w:p>
    <w:p w14:paraId="1113D10D" w14:textId="7C370FDD" w:rsidR="0091379E" w:rsidRPr="00900707" w:rsidRDefault="00ED467F" w:rsidP="00DC7D2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 xml:space="preserve">                                           </w:t>
      </w:r>
      <w:r w:rsidR="0091379E"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>(назва ступеня вищої освіти)</w:t>
      </w:r>
    </w:p>
    <w:p w14:paraId="4047899C" w14:textId="77777777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76EDC2" w14:textId="58B735E6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 xml:space="preserve">ГАЛУЗЬ ЗНАНЬ  </w:t>
      </w:r>
      <w:r w:rsidRPr="0090070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  <w:r w:rsidRPr="00900707">
        <w:rPr>
          <w:rFonts w:ascii="Times New Roman" w:hAnsi="Times New Roman"/>
          <w:sz w:val="36"/>
          <w:szCs w:val="36"/>
          <w:u w:val="single"/>
          <w:lang w:val="uk-UA"/>
        </w:rPr>
        <w:t>13 Механічна інженерія</w:t>
      </w:r>
      <w:r w:rsidRPr="00900707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</w:p>
    <w:p w14:paraId="548BD4E9" w14:textId="68B82471" w:rsidR="0091379E" w:rsidRPr="00900707" w:rsidRDefault="00ED467F" w:rsidP="00DC7D2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</w:pPr>
      <w:r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 xml:space="preserve">                                                                       </w:t>
      </w:r>
      <w:r w:rsidR="0091379E"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>(шифр та назва галузі знань)</w:t>
      </w:r>
    </w:p>
    <w:p w14:paraId="1373D9A5" w14:textId="77777777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71511A" w14:textId="079B9758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 </w:t>
      </w:r>
      <w:r w:rsidRPr="0090070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</w:t>
      </w:r>
      <w:r w:rsidRPr="00900707">
        <w:rPr>
          <w:rFonts w:ascii="Times New Roman" w:hAnsi="Times New Roman"/>
          <w:sz w:val="36"/>
          <w:szCs w:val="36"/>
          <w:u w:val="single"/>
          <w:lang w:val="uk-UA"/>
        </w:rPr>
        <w:t>131 Прикладна механіка</w:t>
      </w:r>
      <w:r w:rsidRPr="00900707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</w:p>
    <w:p w14:paraId="3C413B32" w14:textId="632F5BF4" w:rsidR="0091379E" w:rsidRPr="00900707" w:rsidRDefault="00ED467F" w:rsidP="00DC7D2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</w:pPr>
      <w:r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 xml:space="preserve">                                                               </w:t>
      </w:r>
      <w:r w:rsidR="0091379E" w:rsidRPr="00900707">
        <w:rPr>
          <w:rFonts w:ascii="Times New Roman" w:hAnsi="Times New Roman"/>
          <w:spacing w:val="20"/>
          <w:sz w:val="28"/>
          <w:szCs w:val="28"/>
          <w:vertAlign w:val="superscript"/>
          <w:lang w:val="uk-UA"/>
        </w:rPr>
        <w:t>(код та найменування спеціальності)</w:t>
      </w:r>
    </w:p>
    <w:p w14:paraId="2D88C475" w14:textId="77777777" w:rsidR="0091379E" w:rsidRPr="00900707" w:rsidRDefault="0091379E" w:rsidP="00DC7D27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E5876E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  <w:lang w:val="uk-UA"/>
        </w:rPr>
      </w:pPr>
    </w:p>
    <w:p w14:paraId="6A897960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  <w:lang w:val="uk-UA"/>
        </w:rPr>
      </w:pPr>
    </w:p>
    <w:p w14:paraId="37023FCD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60"/>
          <w:sz w:val="28"/>
          <w:szCs w:val="28"/>
          <w:lang w:val="uk-UA"/>
        </w:rPr>
      </w:pPr>
    </w:p>
    <w:p w14:paraId="6C5672D6" w14:textId="77777777" w:rsidR="0091379E" w:rsidRPr="00900707" w:rsidRDefault="0091379E" w:rsidP="00E70541">
      <w:pPr>
        <w:spacing w:after="0" w:line="24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i/>
          <w:spacing w:val="60"/>
          <w:sz w:val="28"/>
          <w:szCs w:val="28"/>
          <w:lang w:val="uk-UA"/>
        </w:rPr>
        <w:t>Видання офіційне</w:t>
      </w:r>
    </w:p>
    <w:p w14:paraId="4B807400" w14:textId="77777777" w:rsidR="0091379E" w:rsidRPr="00900707" w:rsidRDefault="0091379E" w:rsidP="00E705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EF125F" w14:textId="77777777" w:rsidR="0091379E" w:rsidRPr="00900707" w:rsidRDefault="0091379E" w:rsidP="00E705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A08F59" w14:textId="77777777" w:rsidR="0091379E" w:rsidRPr="00900707" w:rsidRDefault="0091379E" w:rsidP="00E70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/>
        </w:rPr>
        <w:t>МІНІСТЕРСТВО  ОСВІТИ  І  НАУКИ  УКРАЇНИ</w:t>
      </w:r>
    </w:p>
    <w:p w14:paraId="41A7EBB9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0B005B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198F54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9C7569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276E0C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B5A51D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BD0A6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D03C81" w14:textId="77777777" w:rsidR="0091379E" w:rsidRPr="00900707" w:rsidRDefault="0091379E" w:rsidP="00DC7D2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</w:p>
    <w:p w14:paraId="38AE16A7" w14:textId="77777777" w:rsidR="0091379E" w:rsidRPr="00900707" w:rsidRDefault="0091379E" w:rsidP="00E7054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pacing w:val="60"/>
          <w:sz w:val="28"/>
          <w:szCs w:val="28"/>
          <w:lang w:val="uk-UA"/>
        </w:rPr>
        <w:t>Київ</w:t>
      </w:r>
    </w:p>
    <w:p w14:paraId="09A7CCD4" w14:textId="77777777" w:rsidR="0091379E" w:rsidRPr="00900707" w:rsidRDefault="0091379E" w:rsidP="00E7054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  <w:sectPr w:rsidR="0091379E" w:rsidRPr="00900707" w:rsidSect="0016521F">
          <w:headerReference w:type="default" r:id="rId8"/>
          <w:headerReference w:type="first" r:id="rId9"/>
          <w:pgSz w:w="11906" w:h="16838"/>
          <w:pgMar w:top="993" w:right="849" w:bottom="1134" w:left="1276" w:header="510" w:footer="227" w:gutter="0"/>
          <w:cols w:space="708"/>
          <w:titlePg/>
          <w:docGrid w:linePitch="360"/>
        </w:sectPr>
      </w:pPr>
      <w:r w:rsidRPr="00900707">
        <w:rPr>
          <w:rFonts w:ascii="Times New Roman" w:hAnsi="Times New Roman"/>
          <w:b/>
          <w:spacing w:val="60"/>
          <w:sz w:val="28"/>
          <w:szCs w:val="28"/>
          <w:lang w:val="uk-UA"/>
        </w:rPr>
        <w:t>20</w:t>
      </w:r>
      <w:r w:rsidR="005357AB" w:rsidRPr="00900707">
        <w:rPr>
          <w:rFonts w:ascii="Times New Roman" w:hAnsi="Times New Roman"/>
          <w:b/>
          <w:spacing w:val="60"/>
          <w:sz w:val="28"/>
          <w:szCs w:val="28"/>
          <w:lang w:val="uk-UA"/>
        </w:rPr>
        <w:t>21</w:t>
      </w:r>
    </w:p>
    <w:p w14:paraId="0569916C" w14:textId="742B318D" w:rsidR="0091379E" w:rsidRPr="00900707" w:rsidRDefault="0091379E" w:rsidP="00DC7D27">
      <w:pPr>
        <w:pStyle w:val="rvps2"/>
        <w:keepNext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  <w:r w:rsidRPr="00900707">
        <w:rPr>
          <w:b/>
          <w:sz w:val="28"/>
          <w:szCs w:val="28"/>
          <w:lang w:val="uk-UA"/>
        </w:rPr>
        <w:lastRenderedPageBreak/>
        <w:t>І Преамбула</w:t>
      </w:r>
    </w:p>
    <w:p w14:paraId="2E89BF8B" w14:textId="031E0FF4" w:rsidR="009F458A" w:rsidRPr="00F91097" w:rsidRDefault="009F458A" w:rsidP="00DC7D2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91097">
        <w:rPr>
          <w:rFonts w:ascii="Times New Roman" w:eastAsia="Calibri" w:hAnsi="Times New Roman"/>
          <w:sz w:val="28"/>
          <w:szCs w:val="28"/>
          <w:lang w:val="uk-UA"/>
        </w:rPr>
        <w:t xml:space="preserve">Стандарт вищої освіти України: </w:t>
      </w:r>
      <w:r w:rsidR="007574FF" w:rsidRPr="00F91097">
        <w:rPr>
          <w:rFonts w:ascii="Times New Roman" w:eastAsia="Calibri" w:hAnsi="Times New Roman"/>
          <w:sz w:val="28"/>
          <w:szCs w:val="28"/>
          <w:lang w:val="uk-UA"/>
        </w:rPr>
        <w:t>другий</w:t>
      </w:r>
      <w:r w:rsidRPr="00F91097">
        <w:rPr>
          <w:rFonts w:ascii="Times New Roman" w:eastAsia="Calibri" w:hAnsi="Times New Roman"/>
          <w:sz w:val="28"/>
          <w:szCs w:val="28"/>
          <w:lang w:val="uk-UA"/>
        </w:rPr>
        <w:t xml:space="preserve"> (</w:t>
      </w:r>
      <w:r w:rsidR="007574FF" w:rsidRPr="00F91097">
        <w:rPr>
          <w:rFonts w:ascii="Times New Roman" w:eastAsia="Calibri" w:hAnsi="Times New Roman"/>
          <w:sz w:val="28"/>
          <w:szCs w:val="28"/>
          <w:lang w:val="uk-UA"/>
        </w:rPr>
        <w:t>магістерський</w:t>
      </w:r>
      <w:r w:rsidRPr="00F91097">
        <w:rPr>
          <w:rFonts w:ascii="Times New Roman" w:eastAsia="Calibri" w:hAnsi="Times New Roman"/>
          <w:sz w:val="28"/>
          <w:szCs w:val="28"/>
          <w:lang w:val="uk-UA"/>
        </w:rPr>
        <w:t>) рівень, галузь знань 13 – Механічна інженерія, спеціальність 131 – Прикладна механіка.</w:t>
      </w:r>
    </w:p>
    <w:p w14:paraId="75860917" w14:textId="3479A82B" w:rsidR="009F458A" w:rsidRPr="00F9109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91097">
        <w:rPr>
          <w:rFonts w:ascii="Times New Roman" w:eastAsia="Calibri" w:hAnsi="Times New Roman"/>
          <w:sz w:val="28"/>
          <w:szCs w:val="28"/>
          <w:lang w:val="uk-UA"/>
        </w:rPr>
        <w:t xml:space="preserve">Затверджено і введено в дію наказом Міністерства освіти і науки України від </w:t>
      </w:r>
      <w:r w:rsidR="00764CAF">
        <w:rPr>
          <w:rFonts w:ascii="Times New Roman" w:eastAsia="Calibri" w:hAnsi="Times New Roman"/>
          <w:sz w:val="28"/>
          <w:szCs w:val="28"/>
          <w:lang w:val="uk-UA"/>
        </w:rPr>
        <w:t>30.04.2</w:t>
      </w:r>
      <w:r w:rsidR="00F91097" w:rsidRPr="00F91097">
        <w:rPr>
          <w:rFonts w:ascii="Times New Roman" w:hAnsi="Times New Roman"/>
          <w:sz w:val="28"/>
          <w:szCs w:val="28"/>
          <w:lang w:val="uk-UA"/>
        </w:rPr>
        <w:t>021</w:t>
      </w:r>
      <w:r w:rsidRPr="00F91097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764CAF">
        <w:rPr>
          <w:rFonts w:ascii="Times New Roman" w:hAnsi="Times New Roman"/>
          <w:sz w:val="28"/>
          <w:szCs w:val="28"/>
          <w:lang w:val="uk-UA"/>
        </w:rPr>
        <w:t>742</w:t>
      </w:r>
      <w:r w:rsidRPr="00F91097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3217B024" w14:textId="77777777" w:rsidR="009F458A" w:rsidRPr="00F91097" w:rsidRDefault="009F458A" w:rsidP="00DC7D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1CD276C" w14:textId="77777777" w:rsidR="009F458A" w:rsidRPr="0033610A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91097">
        <w:rPr>
          <w:rFonts w:ascii="Times New Roman" w:eastAsia="Calibri" w:hAnsi="Times New Roman"/>
          <w:sz w:val="28"/>
          <w:szCs w:val="28"/>
          <w:lang w:val="uk-UA"/>
        </w:rPr>
        <w:t>Стандарт розроблено членами підкомісії зі спеціальності 131 Прикладна механіка Науково-методичної комісії № 9 з інженерії сектору вищої освіти Науково</w:t>
      </w:r>
      <w:r w:rsidRPr="0033610A">
        <w:rPr>
          <w:rFonts w:ascii="Times New Roman" w:eastAsia="Calibri" w:hAnsi="Times New Roman"/>
          <w:sz w:val="28"/>
          <w:szCs w:val="28"/>
          <w:lang w:val="uk-UA"/>
        </w:rPr>
        <w:t>-методичної ради Міністерства освіти і науки України у складі:</w:t>
      </w:r>
    </w:p>
    <w:p w14:paraId="1F16344A" w14:textId="604CC02A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lang w:val="uk-UA"/>
        </w:rPr>
        <w:t>Анісімов Володимир Миколайович, доктор технічних наук, професор, професор кафедри машинобудування та інженерної механіки Державного вищого навчального закладу «Український державний хіміко-технологічний університет»</w:t>
      </w:r>
      <w:r w:rsidR="0033610A" w:rsidRPr="0033610A">
        <w:rPr>
          <w:sz w:val="28"/>
          <w:szCs w:val="28"/>
          <w:lang w:val="uk-UA"/>
        </w:rPr>
        <w:t xml:space="preserve"> (2016-2019 роки скликання)</w:t>
      </w:r>
      <w:r w:rsidRPr="0033610A">
        <w:rPr>
          <w:sz w:val="28"/>
          <w:szCs w:val="28"/>
          <w:lang w:val="uk-UA"/>
        </w:rPr>
        <w:t>;</w:t>
      </w:r>
    </w:p>
    <w:p w14:paraId="31E0B9C0" w14:textId="0C88DCFC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lang w:val="uk-UA"/>
        </w:rPr>
        <w:t xml:space="preserve">Баранов Олег Олегович, </w:t>
      </w:r>
      <w:r w:rsidR="007574FF" w:rsidRPr="0033610A">
        <w:rPr>
          <w:sz w:val="28"/>
          <w:szCs w:val="28"/>
          <w:lang w:val="uk-UA"/>
        </w:rPr>
        <w:t>доктор технічних наук</w:t>
      </w:r>
      <w:r w:rsidRPr="0033610A">
        <w:rPr>
          <w:sz w:val="28"/>
          <w:szCs w:val="28"/>
          <w:lang w:val="uk-UA"/>
        </w:rPr>
        <w:t xml:space="preserve">, </w:t>
      </w:r>
      <w:r w:rsidR="007574FF" w:rsidRPr="0033610A">
        <w:rPr>
          <w:sz w:val="28"/>
          <w:szCs w:val="28"/>
          <w:lang w:val="uk-UA"/>
        </w:rPr>
        <w:t>професор</w:t>
      </w:r>
      <w:r w:rsidRPr="0033610A">
        <w:rPr>
          <w:sz w:val="28"/>
          <w:szCs w:val="28"/>
          <w:lang w:val="uk-UA"/>
        </w:rPr>
        <w:t xml:space="preserve">, </w:t>
      </w:r>
      <w:r w:rsidR="007574FF" w:rsidRPr="0033610A">
        <w:rPr>
          <w:sz w:val="28"/>
          <w:szCs w:val="28"/>
          <w:lang w:val="uk-UA"/>
        </w:rPr>
        <w:t xml:space="preserve">завідувач </w:t>
      </w:r>
      <w:r w:rsidRPr="0033610A">
        <w:rPr>
          <w:sz w:val="28"/>
          <w:szCs w:val="28"/>
          <w:lang w:val="uk-UA"/>
        </w:rPr>
        <w:t xml:space="preserve">кафедри теоретичної механіки, машинознавства та </w:t>
      </w:r>
      <w:proofErr w:type="spellStart"/>
      <w:r w:rsidRPr="0033610A">
        <w:rPr>
          <w:sz w:val="28"/>
          <w:szCs w:val="28"/>
          <w:lang w:val="uk-UA"/>
        </w:rPr>
        <w:t>роботомеханічних</w:t>
      </w:r>
      <w:proofErr w:type="spellEnd"/>
      <w:r w:rsidRPr="0033610A">
        <w:rPr>
          <w:sz w:val="28"/>
          <w:szCs w:val="28"/>
          <w:lang w:val="uk-UA"/>
        </w:rPr>
        <w:t xml:space="preserve"> систем Національного аерокосмічного університету ім. М. Є. Жуковського «Харківський авіаційний інститут»;</w:t>
      </w:r>
    </w:p>
    <w:p w14:paraId="1542BD70" w14:textId="41DC1681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lang w:val="uk-UA"/>
        </w:rPr>
        <w:t>Бобир Микола Іванович, доктор технічних наук, професор, директор механіко-машинобудівного інституту Національного технічного університету України «Київський політехнічний інститут</w:t>
      </w:r>
      <w:r w:rsidR="0033610A" w:rsidRPr="0033610A">
        <w:rPr>
          <w:sz w:val="28"/>
          <w:szCs w:val="28"/>
          <w:lang w:val="uk-UA"/>
        </w:rPr>
        <w:t xml:space="preserve"> імені Ігоря Сікорського</w:t>
      </w:r>
      <w:r w:rsidRPr="0033610A">
        <w:rPr>
          <w:sz w:val="28"/>
          <w:szCs w:val="28"/>
          <w:lang w:val="uk-UA"/>
        </w:rPr>
        <w:t>»</w:t>
      </w:r>
      <w:r w:rsidR="0033610A" w:rsidRPr="0033610A">
        <w:rPr>
          <w:sz w:val="28"/>
          <w:szCs w:val="28"/>
          <w:lang w:val="uk-UA"/>
        </w:rPr>
        <w:t xml:space="preserve"> (2016-2019 роки скликання)</w:t>
      </w:r>
      <w:r w:rsidRPr="0033610A">
        <w:rPr>
          <w:sz w:val="28"/>
          <w:szCs w:val="28"/>
          <w:lang w:val="uk-UA"/>
        </w:rPr>
        <w:t>;</w:t>
      </w:r>
    </w:p>
    <w:p w14:paraId="3C6A3E7D" w14:textId="0B0647FB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lang w:val="uk-UA"/>
        </w:rPr>
        <w:t>Панчук Віталій Георгійович, доктор технічних наук, професор</w:t>
      </w:r>
      <w:r w:rsidR="007574FF" w:rsidRPr="0033610A">
        <w:rPr>
          <w:sz w:val="28"/>
          <w:szCs w:val="28"/>
          <w:lang w:val="uk-UA"/>
        </w:rPr>
        <w:t>,</w:t>
      </w:r>
      <w:r w:rsidRPr="0033610A">
        <w:rPr>
          <w:sz w:val="28"/>
          <w:szCs w:val="28"/>
          <w:lang w:val="uk-UA"/>
        </w:rPr>
        <w:t xml:space="preserve"> завідувач кафедри комп’ютеризованого машинобудівного виробництва Івано-Франківського національного технічного у</w:t>
      </w:r>
      <w:r w:rsidR="00FF4E0E">
        <w:rPr>
          <w:sz w:val="28"/>
          <w:szCs w:val="28"/>
          <w:lang w:val="uk-UA"/>
        </w:rPr>
        <w:t>ніверситету нафти і газу;</w:t>
      </w:r>
    </w:p>
    <w:p w14:paraId="52EC2237" w14:textId="77777777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33610A">
        <w:rPr>
          <w:sz w:val="28"/>
          <w:szCs w:val="28"/>
          <w:lang w:val="uk-UA"/>
        </w:rPr>
        <w:t>Пермяков</w:t>
      </w:r>
      <w:proofErr w:type="spellEnd"/>
      <w:r w:rsidRPr="0033610A">
        <w:rPr>
          <w:sz w:val="28"/>
          <w:szCs w:val="28"/>
          <w:lang w:val="uk-UA"/>
        </w:rPr>
        <w:t xml:space="preserve"> Олександр Анатолійович, доктор технічних наук, професор, професор кафедри технології машинобудування та металорізальних верстатів Національного технічного університету «Харківський політехнічний інститут»;</w:t>
      </w:r>
    </w:p>
    <w:p w14:paraId="47E98BE5" w14:textId="470C8F9D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bdr w:val="single" w:sz="4" w:space="0" w:color="auto"/>
          <w:lang w:val="uk-UA"/>
        </w:rPr>
        <w:t>Приходько Олександр Анатолійович</w:t>
      </w:r>
      <w:r w:rsidRPr="0033610A">
        <w:rPr>
          <w:sz w:val="28"/>
          <w:szCs w:val="28"/>
          <w:lang w:val="uk-UA"/>
        </w:rPr>
        <w:t xml:space="preserve">, доктор фізико-математичних наук, професор, завідувач кафедри </w:t>
      </w:r>
      <w:proofErr w:type="spellStart"/>
      <w:r w:rsidRPr="0033610A">
        <w:rPr>
          <w:sz w:val="28"/>
          <w:szCs w:val="28"/>
          <w:lang w:val="uk-UA"/>
        </w:rPr>
        <w:t>механотроніки</w:t>
      </w:r>
      <w:proofErr w:type="spellEnd"/>
      <w:r w:rsidRPr="0033610A">
        <w:rPr>
          <w:sz w:val="28"/>
          <w:szCs w:val="28"/>
          <w:lang w:val="uk-UA"/>
        </w:rPr>
        <w:t xml:space="preserve"> Дніпропетровського національного університету імені Олеся Гончара</w:t>
      </w:r>
      <w:r w:rsidR="00FF4E0E">
        <w:rPr>
          <w:sz w:val="28"/>
          <w:szCs w:val="28"/>
          <w:lang w:val="uk-UA"/>
        </w:rPr>
        <w:t xml:space="preserve"> </w:t>
      </w:r>
      <w:r w:rsidR="0033610A" w:rsidRPr="0033610A">
        <w:rPr>
          <w:sz w:val="28"/>
          <w:szCs w:val="28"/>
          <w:lang w:val="uk-UA"/>
        </w:rPr>
        <w:t>(2016-2019 роки скликання)</w:t>
      </w:r>
      <w:r w:rsidRPr="0033610A">
        <w:rPr>
          <w:sz w:val="28"/>
          <w:szCs w:val="28"/>
          <w:lang w:val="uk-UA"/>
        </w:rPr>
        <w:t>;</w:t>
      </w:r>
    </w:p>
    <w:p w14:paraId="65A8A9F4" w14:textId="2740BFD8" w:rsidR="0091379E" w:rsidRPr="0033610A" w:rsidRDefault="0091379E" w:rsidP="00FF4E0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3610A">
        <w:rPr>
          <w:sz w:val="28"/>
          <w:szCs w:val="28"/>
          <w:lang w:val="uk-UA"/>
        </w:rPr>
        <w:t xml:space="preserve">Саленко Олександр Федорович, доктор технічних наук, професор, </w:t>
      </w:r>
      <w:r w:rsidR="007574FF" w:rsidRPr="0033610A">
        <w:rPr>
          <w:sz w:val="28"/>
          <w:szCs w:val="28"/>
          <w:lang w:val="uk-UA"/>
        </w:rPr>
        <w:t>професор кафедри конструювання машин механіко-машинобудівного інституту Національного технічного університету України «Київський політехнічний інститут</w:t>
      </w:r>
      <w:r w:rsidR="00F91097" w:rsidRPr="0033610A">
        <w:rPr>
          <w:sz w:val="28"/>
          <w:szCs w:val="28"/>
          <w:lang w:val="uk-UA"/>
        </w:rPr>
        <w:t xml:space="preserve"> імені </w:t>
      </w:r>
      <w:r w:rsidR="007574FF" w:rsidRPr="0033610A">
        <w:rPr>
          <w:sz w:val="28"/>
          <w:szCs w:val="28"/>
          <w:lang w:val="uk-UA"/>
        </w:rPr>
        <w:t>І</w:t>
      </w:r>
      <w:r w:rsidR="00F91097" w:rsidRPr="0033610A">
        <w:rPr>
          <w:sz w:val="28"/>
          <w:szCs w:val="28"/>
          <w:lang w:val="uk-UA"/>
        </w:rPr>
        <w:t xml:space="preserve">горя </w:t>
      </w:r>
      <w:r w:rsidR="007574FF" w:rsidRPr="0033610A">
        <w:rPr>
          <w:sz w:val="28"/>
          <w:szCs w:val="28"/>
          <w:lang w:val="uk-UA"/>
        </w:rPr>
        <w:t>Сікорського»</w:t>
      </w:r>
      <w:r w:rsidRPr="0033610A">
        <w:rPr>
          <w:sz w:val="28"/>
          <w:szCs w:val="28"/>
          <w:lang w:val="uk-UA"/>
        </w:rPr>
        <w:t>.</w:t>
      </w:r>
    </w:p>
    <w:p w14:paraId="0EA2A0DC" w14:textId="77777777" w:rsidR="009F458A" w:rsidRPr="0033610A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001C57B" w14:textId="77777777" w:rsidR="009F458A" w:rsidRPr="00900707" w:rsidRDefault="009F458A" w:rsidP="00DC7D27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3610A">
        <w:rPr>
          <w:rFonts w:ascii="Times New Roman" w:eastAsia="Calibri" w:hAnsi="Times New Roman"/>
          <w:sz w:val="28"/>
          <w:szCs w:val="28"/>
          <w:lang w:val="uk-UA"/>
        </w:rPr>
        <w:t>Стандарт розглянуто та схвалено на засіданні робочої групи підкомісії зі спеціальності зі спеціальності 131 Прикладна механіка Науково</w:t>
      </w:r>
      <w:r w:rsidRPr="00F91097">
        <w:rPr>
          <w:rFonts w:ascii="Times New Roman" w:eastAsia="Calibri" w:hAnsi="Times New Roman"/>
          <w:sz w:val="28"/>
          <w:szCs w:val="28"/>
          <w:lang w:val="uk-UA"/>
        </w:rPr>
        <w:t xml:space="preserve">-методичної комісії № 9 з </w:t>
      </w:r>
      <w:r w:rsidRPr="00F91097">
        <w:rPr>
          <w:rFonts w:ascii="Times New Roman" w:hAnsi="Times New Roman"/>
          <w:sz w:val="28"/>
          <w:szCs w:val="28"/>
          <w:lang w:val="uk-UA" w:eastAsia="ru-RU"/>
        </w:rPr>
        <w:t>інженерії 24.11.2016 р., протокол №</w:t>
      </w:r>
      <w:r w:rsidRPr="00F91097">
        <w:rPr>
          <w:rFonts w:ascii="Times New Roman" w:eastAsia="Calibri" w:hAnsi="Times New Roman"/>
          <w:sz w:val="28"/>
          <w:szCs w:val="28"/>
          <w:lang w:val="uk-UA"/>
        </w:rPr>
        <w:t xml:space="preserve"> 2.</w:t>
      </w:r>
    </w:p>
    <w:p w14:paraId="2F01C3F2" w14:textId="77777777" w:rsidR="009F458A" w:rsidRPr="00900707" w:rsidRDefault="009F458A" w:rsidP="00DC7D27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1C6E098" w14:textId="5FB49C26" w:rsidR="009F458A" w:rsidRPr="00900707" w:rsidRDefault="009F458A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00707">
        <w:rPr>
          <w:rFonts w:ascii="Times New Roman" w:eastAsia="Calibri" w:hAnsi="Times New Roman"/>
          <w:sz w:val="28"/>
          <w:szCs w:val="28"/>
          <w:lang w:val="uk-UA"/>
        </w:rPr>
        <w:t>Стандарт розглянуто та схвалено на засіданні сектору вищої освіти Науково-методичної ради Міністерства освіти і науки України 23.11.2017р., протокол № 19.</w:t>
      </w:r>
    </w:p>
    <w:p w14:paraId="75A32492" w14:textId="7992772D" w:rsidR="009F458A" w:rsidRDefault="009F458A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2F2EC11" w14:textId="109E85D4" w:rsidR="007574FF" w:rsidRDefault="007574FF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2C80C752" w14:textId="77777777" w:rsidR="00FF4E0E" w:rsidRDefault="00FF4E0E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08B0122" w14:textId="1FB75FC1" w:rsidR="007574FF" w:rsidRDefault="007574FF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8E11FE4" w14:textId="77777777" w:rsidR="007574FF" w:rsidRPr="00900707" w:rsidRDefault="007574FF" w:rsidP="00DC7D2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EBEF0E6" w14:textId="77777777" w:rsidR="009F458A" w:rsidRPr="008603B0" w:rsidRDefault="009F458A" w:rsidP="00DC7D2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603B0">
        <w:rPr>
          <w:rFonts w:ascii="Times New Roman" w:eastAsia="Calibri" w:hAnsi="Times New Roman"/>
          <w:sz w:val="28"/>
          <w:szCs w:val="28"/>
          <w:lang w:val="uk-UA"/>
        </w:rPr>
        <w:lastRenderedPageBreak/>
        <w:t>Фахову експертизу проводили:</w:t>
      </w:r>
    </w:p>
    <w:p w14:paraId="4E2C64C5" w14:textId="77777777" w:rsidR="009F458A" w:rsidRPr="008603B0" w:rsidRDefault="009F458A" w:rsidP="00DC7D27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03B0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Кіндрачук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 xml:space="preserve"> Мирослав Васильович – завідувач кафедри машинознавства Національного авіаційного університету, 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>., проф., член-кор. НАН України;</w:t>
      </w:r>
    </w:p>
    <w:p w14:paraId="1822C2C5" w14:textId="77777777" w:rsidR="009F458A" w:rsidRPr="008603B0" w:rsidRDefault="009F458A" w:rsidP="00DC7D27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03B0">
        <w:rPr>
          <w:rFonts w:ascii="Times New Roman" w:hAnsi="Times New Roman"/>
          <w:sz w:val="28"/>
          <w:szCs w:val="28"/>
          <w:lang w:val="uk-UA"/>
        </w:rPr>
        <w:t xml:space="preserve">2 Козлов Леонід Геннадійович – завідувач кафедри технології та автоматизації машинобудування Вінницького національного технічного університету, 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>., проф.;</w:t>
      </w:r>
    </w:p>
    <w:p w14:paraId="0896B3F2" w14:textId="77777777" w:rsidR="009F458A" w:rsidRPr="00900707" w:rsidRDefault="009F458A" w:rsidP="00DC7D27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03B0">
        <w:rPr>
          <w:rFonts w:ascii="Times New Roman" w:hAnsi="Times New Roman"/>
          <w:sz w:val="28"/>
          <w:szCs w:val="28"/>
          <w:lang w:val="uk-UA"/>
        </w:rPr>
        <w:t xml:space="preserve">3 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Штерн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 xml:space="preserve"> Михайло Борисович – завідувач відділом реологічних та фізико-хімічних основ технології порошкових матеріалів Інституту проблем матеріалознавства ім. І. М. 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Францевича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603B0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8603B0">
        <w:rPr>
          <w:rFonts w:ascii="Times New Roman" w:hAnsi="Times New Roman"/>
          <w:sz w:val="28"/>
          <w:szCs w:val="28"/>
          <w:lang w:val="uk-UA"/>
        </w:rPr>
        <w:t>., проф., член-кореспондент НАН України.</w:t>
      </w:r>
    </w:p>
    <w:p w14:paraId="3ACF0612" w14:textId="77777777" w:rsidR="00F547D1" w:rsidRDefault="00F547D1" w:rsidP="00DC7D2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881FD1E" w14:textId="31418D1B" w:rsidR="009F458A" w:rsidRPr="00900707" w:rsidRDefault="009F458A" w:rsidP="00DC7D27">
      <w:pPr>
        <w:tabs>
          <w:tab w:val="left" w:pos="26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00707">
        <w:rPr>
          <w:rFonts w:ascii="Times New Roman" w:eastAsia="Calibri" w:hAnsi="Times New Roman"/>
          <w:sz w:val="28"/>
          <w:szCs w:val="28"/>
        </w:rPr>
        <w:t>Методичну</w:t>
      </w:r>
      <w:proofErr w:type="spellEnd"/>
      <w:r w:rsidRPr="009007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00707">
        <w:rPr>
          <w:rFonts w:ascii="Times New Roman" w:eastAsia="Calibri" w:hAnsi="Times New Roman"/>
          <w:sz w:val="28"/>
          <w:szCs w:val="28"/>
        </w:rPr>
        <w:t>експертизу</w:t>
      </w:r>
      <w:proofErr w:type="spellEnd"/>
      <w:r w:rsidRPr="00900707">
        <w:rPr>
          <w:rFonts w:ascii="Times New Roman" w:eastAsia="Calibri" w:hAnsi="Times New Roman"/>
          <w:sz w:val="28"/>
          <w:szCs w:val="28"/>
        </w:rPr>
        <w:t xml:space="preserve"> проводили:</w:t>
      </w:r>
    </w:p>
    <w:p w14:paraId="7AA4153F" w14:textId="77777777" w:rsidR="009F458A" w:rsidRPr="00900707" w:rsidRDefault="009F458A" w:rsidP="00DC7D27">
      <w:pPr>
        <w:pStyle w:val="af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0707">
        <w:rPr>
          <w:rFonts w:ascii="Times New Roman" w:hAnsi="Times New Roman"/>
          <w:sz w:val="28"/>
          <w:szCs w:val="28"/>
          <w:lang w:val="uk-UA" w:eastAsia="ru-RU"/>
        </w:rPr>
        <w:t>Таланова Жаннета Василівна, доктор педагогічних наук, доцент, с.н.с., менеджер з аналітичної роботи Національного Еразмус+ офісу в Україні.</w:t>
      </w:r>
    </w:p>
    <w:p w14:paraId="12A0F70E" w14:textId="77777777" w:rsidR="004643E8" w:rsidRPr="00900707" w:rsidRDefault="004643E8" w:rsidP="00DC7D27">
      <w:pPr>
        <w:pStyle w:val="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0707">
        <w:rPr>
          <w:rFonts w:ascii="Times New Roman" w:hAnsi="Times New Roman"/>
          <w:sz w:val="28"/>
          <w:szCs w:val="28"/>
          <w:lang w:val="uk-UA" w:eastAsia="ru-RU"/>
        </w:rPr>
        <w:t xml:space="preserve">Скиба Юрій Андрійович, доктор педагогічних наук, доцент, </w:t>
      </w:r>
      <w:proofErr w:type="spellStart"/>
      <w:r w:rsidRPr="00900707">
        <w:rPr>
          <w:rFonts w:ascii="Times New Roman" w:hAnsi="Times New Roman"/>
          <w:sz w:val="28"/>
          <w:szCs w:val="28"/>
          <w:lang w:val="uk-UA" w:eastAsia="ru-RU"/>
        </w:rPr>
        <w:t>г.н.с</w:t>
      </w:r>
      <w:proofErr w:type="spellEnd"/>
      <w:r w:rsidRPr="00900707">
        <w:rPr>
          <w:rFonts w:ascii="Times New Roman" w:hAnsi="Times New Roman"/>
          <w:sz w:val="28"/>
          <w:szCs w:val="28"/>
          <w:lang w:val="uk-UA" w:eastAsia="ru-RU"/>
        </w:rPr>
        <w:t>. відділу інтеграції вищої освіти та науки Інституту вищої освіти НАПН України;</w:t>
      </w:r>
    </w:p>
    <w:p w14:paraId="01B6560C" w14:textId="77777777" w:rsidR="009F458A" w:rsidRPr="00900707" w:rsidRDefault="009F458A" w:rsidP="00DC7D27">
      <w:pPr>
        <w:tabs>
          <w:tab w:val="left" w:pos="26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4B0FC747" w14:textId="77777777" w:rsidR="009F458A" w:rsidRPr="00900707" w:rsidRDefault="009F458A" w:rsidP="00DC7D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0707">
        <w:rPr>
          <w:rFonts w:ascii="Times New Roman" w:hAnsi="Times New Roman"/>
          <w:sz w:val="28"/>
          <w:szCs w:val="28"/>
          <w:lang w:val="uk-UA" w:eastAsia="ru-RU"/>
        </w:rPr>
        <w:t>Стандарт розглянуто Федерацією роботодавців України.</w:t>
      </w:r>
    </w:p>
    <w:p w14:paraId="375CBC1F" w14:textId="77777777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BA9CD1F" w14:textId="3AF9267C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91097">
        <w:rPr>
          <w:rFonts w:ascii="Times New Roman" w:eastAsia="Calibri" w:hAnsi="Times New Roman"/>
          <w:sz w:val="28"/>
          <w:szCs w:val="28"/>
          <w:lang w:val="uk-UA"/>
        </w:rPr>
        <w:t>Стандарт розглянуто після надходження усіх зауважень та пропозицій та схвалено на засіданні підкомісії зі спеціальності 131 Прикладна механіка Науково-методичної комісії № 9 з інженерії сектору вищої освіти Науково-методичної ради Міністерства освіти і науки України.</w:t>
      </w:r>
    </w:p>
    <w:p w14:paraId="3C2F12A0" w14:textId="77777777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74EA6168" w14:textId="710883B6" w:rsidR="009F458A" w:rsidRPr="00900707" w:rsidRDefault="009F458A" w:rsidP="00DC7D27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900707">
        <w:rPr>
          <w:rFonts w:ascii="Times New Roman" w:hAnsi="Times New Roman"/>
          <w:sz w:val="28"/>
          <w:szCs w:val="28"/>
          <w:lang w:val="uk-UA" w:eastAsia="ru-RU"/>
        </w:rPr>
        <w:t xml:space="preserve">Стандарт погоджено рішенням Національного агентства із забезпечення якості вищої освіти від </w:t>
      </w:r>
      <w:r w:rsidR="00DC7D27">
        <w:rPr>
          <w:rFonts w:ascii="Times New Roman" w:hAnsi="Times New Roman"/>
          <w:sz w:val="28"/>
          <w:szCs w:val="28"/>
          <w:lang w:val="uk-UA" w:eastAsia="ru-RU"/>
        </w:rPr>
        <w:t>18.05.</w:t>
      </w:r>
      <w:r w:rsidR="004643E8" w:rsidRPr="00900707">
        <w:rPr>
          <w:rFonts w:ascii="Times New Roman" w:hAnsi="Times New Roman"/>
          <w:sz w:val="28"/>
          <w:szCs w:val="28"/>
          <w:lang w:val="uk-UA" w:eastAsia="ru-RU"/>
        </w:rPr>
        <w:t xml:space="preserve">2021 </w:t>
      </w:r>
      <w:r w:rsidRPr="00900707">
        <w:rPr>
          <w:rFonts w:ascii="Times New Roman" w:hAnsi="Times New Roman"/>
          <w:sz w:val="28"/>
          <w:szCs w:val="28"/>
          <w:lang w:val="uk-UA" w:eastAsia="ru-RU"/>
        </w:rPr>
        <w:t xml:space="preserve">р. протокол № </w:t>
      </w:r>
      <w:r w:rsidR="00DC7D27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90070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EA7D874" w14:textId="77777777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827B5C7" w14:textId="77777777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67572C0" w14:textId="77777777" w:rsidR="009F458A" w:rsidRPr="00900707" w:rsidRDefault="009F458A" w:rsidP="00DC7D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9FA5963" w14:textId="5443F298" w:rsidR="009F458A" w:rsidRPr="00900707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4DBEA3EF" w14:textId="25A3E530" w:rsidR="009F458A" w:rsidRPr="00900707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B9C225B" w14:textId="4FDEAE36" w:rsidR="009F458A" w:rsidRPr="00900707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CCE2D74" w14:textId="2DA3D5BE" w:rsidR="009F458A" w:rsidRPr="00900707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14BABA0" w14:textId="4F03C52F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5EB06E6C" w14:textId="3188FC14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F3B52BF" w14:textId="51E24E2A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1DD86EF" w14:textId="5A8E6B52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4B8033B" w14:textId="2BBEE4EB" w:rsidR="006B7B5B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5560E49C" w14:textId="7A9D7D72" w:rsidR="00E37531" w:rsidRDefault="00E37531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6E26FEF" w14:textId="77777777" w:rsidR="00E37531" w:rsidRPr="00900707" w:rsidRDefault="00E37531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191C96A" w14:textId="20E8925E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543F618" w14:textId="6B44B74E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3DF51EE" w14:textId="595702FB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A1A4A32" w14:textId="293C0BD6" w:rsidR="006B7B5B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F9EEC4D" w14:textId="77777777" w:rsidR="00DC7D27" w:rsidRPr="00900707" w:rsidRDefault="00DC7D27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87B73FF" w14:textId="331DE497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CD73E83" w14:textId="77777777" w:rsidR="006B7B5B" w:rsidRPr="00900707" w:rsidRDefault="006B7B5B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97B68B2" w14:textId="2DA9C69C" w:rsidR="008610A6" w:rsidRPr="00900707" w:rsidRDefault="008610A6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53518ED" w14:textId="3011602B" w:rsidR="008610A6" w:rsidRPr="00900707" w:rsidRDefault="008610A6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900707">
        <w:rPr>
          <w:b/>
          <w:sz w:val="28"/>
          <w:szCs w:val="28"/>
          <w:lang w:val="uk-UA"/>
        </w:rPr>
        <w:t>ІІ Загальна характеристика</w:t>
      </w:r>
    </w:p>
    <w:p w14:paraId="55175FBD" w14:textId="7CC0B6FD" w:rsidR="009F458A" w:rsidRPr="00900707" w:rsidRDefault="009F458A" w:rsidP="00DC7D27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9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342"/>
        <w:gridCol w:w="1022"/>
        <w:gridCol w:w="6582"/>
      </w:tblGrid>
      <w:tr w:rsidR="0091379E" w:rsidRPr="00900707" w14:paraId="2868FB82" w14:textId="77777777" w:rsidTr="009959A3">
        <w:trPr>
          <w:trHeight w:val="151"/>
        </w:trPr>
        <w:tc>
          <w:tcPr>
            <w:tcW w:w="1691" w:type="pct"/>
            <w:gridSpan w:val="2"/>
            <w:vAlign w:val="center"/>
          </w:tcPr>
          <w:p w14:paraId="189A7D8E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Рівень вищої освіти</w:t>
            </w:r>
          </w:p>
        </w:tc>
        <w:tc>
          <w:tcPr>
            <w:tcW w:w="3309" w:type="pct"/>
            <w:vAlign w:val="center"/>
          </w:tcPr>
          <w:p w14:paraId="79CF7FDB" w14:textId="77777777" w:rsidR="0091379E" w:rsidRPr="00900707" w:rsidRDefault="0091379E" w:rsidP="00DC7D27">
            <w:pPr>
              <w:pStyle w:val="1"/>
              <w:keepLines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Другий (магістерський) рівень</w:t>
            </w:r>
          </w:p>
        </w:tc>
      </w:tr>
      <w:tr w:rsidR="0091379E" w:rsidRPr="00900707" w14:paraId="1745F78D" w14:textId="77777777" w:rsidTr="009959A3">
        <w:trPr>
          <w:trHeight w:val="151"/>
        </w:trPr>
        <w:tc>
          <w:tcPr>
            <w:tcW w:w="1691" w:type="pct"/>
            <w:gridSpan w:val="2"/>
            <w:vAlign w:val="center"/>
          </w:tcPr>
          <w:p w14:paraId="5E8562F2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Ступінь вищої освіти</w:t>
            </w:r>
          </w:p>
        </w:tc>
        <w:tc>
          <w:tcPr>
            <w:tcW w:w="3309" w:type="pct"/>
            <w:vAlign w:val="center"/>
          </w:tcPr>
          <w:p w14:paraId="3E31CB03" w14:textId="77777777" w:rsidR="0091379E" w:rsidRPr="00900707" w:rsidRDefault="0091379E" w:rsidP="00DC7D27">
            <w:pPr>
              <w:pStyle w:val="1"/>
              <w:keepLines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Магістр</w:t>
            </w:r>
          </w:p>
        </w:tc>
      </w:tr>
      <w:tr w:rsidR="0091379E" w:rsidRPr="00900707" w14:paraId="7FF2302B" w14:textId="77777777" w:rsidTr="009959A3">
        <w:tc>
          <w:tcPr>
            <w:tcW w:w="1691" w:type="pct"/>
            <w:gridSpan w:val="2"/>
            <w:vAlign w:val="center"/>
          </w:tcPr>
          <w:p w14:paraId="72369E4F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Галузь знань</w:t>
            </w:r>
          </w:p>
        </w:tc>
        <w:tc>
          <w:tcPr>
            <w:tcW w:w="3309" w:type="pct"/>
            <w:vAlign w:val="center"/>
          </w:tcPr>
          <w:p w14:paraId="34641E7B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13 Механічна інженерія</w:t>
            </w:r>
          </w:p>
        </w:tc>
      </w:tr>
      <w:tr w:rsidR="0091379E" w:rsidRPr="00900707" w14:paraId="7341B8AD" w14:textId="77777777" w:rsidTr="009959A3">
        <w:tc>
          <w:tcPr>
            <w:tcW w:w="1691" w:type="pct"/>
            <w:gridSpan w:val="2"/>
            <w:vAlign w:val="center"/>
          </w:tcPr>
          <w:p w14:paraId="092ED983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Спеціальність</w:t>
            </w:r>
          </w:p>
        </w:tc>
        <w:tc>
          <w:tcPr>
            <w:tcW w:w="3309" w:type="pct"/>
            <w:vAlign w:val="center"/>
          </w:tcPr>
          <w:p w14:paraId="655B1BAD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131 Прикладна механіка</w:t>
            </w:r>
          </w:p>
        </w:tc>
      </w:tr>
      <w:tr w:rsidR="0091379E" w:rsidRPr="00900707" w14:paraId="77AFD699" w14:textId="77777777" w:rsidTr="009959A3">
        <w:trPr>
          <w:trHeight w:val="151"/>
        </w:trPr>
        <w:tc>
          <w:tcPr>
            <w:tcW w:w="1691" w:type="pct"/>
            <w:gridSpan w:val="2"/>
            <w:vAlign w:val="center"/>
          </w:tcPr>
          <w:p w14:paraId="3B56B637" w14:textId="77777777" w:rsidR="0091379E" w:rsidRPr="00900707" w:rsidRDefault="006068A8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Форми здобуття вищої освіти</w:t>
            </w:r>
          </w:p>
        </w:tc>
        <w:tc>
          <w:tcPr>
            <w:tcW w:w="3309" w:type="pct"/>
            <w:vAlign w:val="center"/>
          </w:tcPr>
          <w:p w14:paraId="08992F14" w14:textId="193F3C44" w:rsidR="0091379E" w:rsidRPr="00900707" w:rsidRDefault="006068A8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Очна (денна, вечірня), заочна, дистанційна, мережева, дуальна</w:t>
            </w:r>
          </w:p>
        </w:tc>
      </w:tr>
      <w:tr w:rsidR="0091379E" w:rsidRPr="00900707" w14:paraId="48C7E5CE" w14:textId="77777777" w:rsidTr="009959A3">
        <w:trPr>
          <w:trHeight w:val="151"/>
        </w:trPr>
        <w:tc>
          <w:tcPr>
            <w:tcW w:w="1691" w:type="pct"/>
            <w:gridSpan w:val="2"/>
            <w:vAlign w:val="center"/>
          </w:tcPr>
          <w:p w14:paraId="2FC89E99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Освітня кваліфікація</w:t>
            </w:r>
          </w:p>
        </w:tc>
        <w:tc>
          <w:tcPr>
            <w:tcW w:w="3309" w:type="pct"/>
            <w:vAlign w:val="center"/>
          </w:tcPr>
          <w:p w14:paraId="3E792687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Магістр з прикладної механіки за спеціалізацією (зазначити назву спеціалізації за наявності)</w:t>
            </w:r>
          </w:p>
        </w:tc>
      </w:tr>
      <w:tr w:rsidR="0091379E" w:rsidRPr="00900707" w14:paraId="28372996" w14:textId="77777777" w:rsidTr="009959A3">
        <w:trPr>
          <w:trHeight w:val="151"/>
        </w:trPr>
        <w:tc>
          <w:tcPr>
            <w:tcW w:w="1691" w:type="pct"/>
            <w:gridSpan w:val="2"/>
            <w:vAlign w:val="center"/>
          </w:tcPr>
          <w:p w14:paraId="37C7E4BB" w14:textId="77777777" w:rsidR="0091379E" w:rsidRPr="00900707" w:rsidRDefault="0091379E" w:rsidP="00DC7D27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Кваліфікація в дипломі</w:t>
            </w:r>
          </w:p>
        </w:tc>
        <w:tc>
          <w:tcPr>
            <w:tcW w:w="3309" w:type="pct"/>
            <w:vAlign w:val="center"/>
          </w:tcPr>
          <w:p w14:paraId="0A9EAC0F" w14:textId="77777777" w:rsidR="0091379E" w:rsidRPr="00900707" w:rsidRDefault="0091379E" w:rsidP="00DC7D27">
            <w:pPr>
              <w:pStyle w:val="1"/>
              <w:tabs>
                <w:tab w:val="left" w:pos="39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Ступінь вищої освіти – Магістр</w:t>
            </w:r>
          </w:p>
          <w:p w14:paraId="043B71ED" w14:textId="77777777" w:rsidR="0091379E" w:rsidRPr="00900707" w:rsidRDefault="0091379E" w:rsidP="00DC7D27">
            <w:pPr>
              <w:pStyle w:val="1"/>
              <w:tabs>
                <w:tab w:val="left" w:pos="39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Спеціальність – 131 Прикладна механіка</w:t>
            </w:r>
          </w:p>
          <w:p w14:paraId="778E4698" w14:textId="77777777" w:rsidR="0091379E" w:rsidRPr="00900707" w:rsidRDefault="0091379E" w:rsidP="00DC7D27">
            <w:pPr>
              <w:pStyle w:val="1"/>
              <w:tabs>
                <w:tab w:val="left" w:pos="39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 w:val="28"/>
                <w:szCs w:val="28"/>
                <w:lang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Спеціалізація – (за наявності).</w:t>
            </w:r>
          </w:p>
        </w:tc>
      </w:tr>
      <w:tr w:rsidR="0091379E" w:rsidRPr="00900707" w14:paraId="595BE991" w14:textId="77777777" w:rsidTr="009959A3">
        <w:trPr>
          <w:trHeight w:val="711"/>
        </w:trPr>
        <w:tc>
          <w:tcPr>
            <w:tcW w:w="1691" w:type="pct"/>
            <w:gridSpan w:val="2"/>
            <w:vAlign w:val="center"/>
          </w:tcPr>
          <w:p w14:paraId="6743166A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Опис предметної області</w:t>
            </w:r>
          </w:p>
        </w:tc>
        <w:tc>
          <w:tcPr>
            <w:tcW w:w="3309" w:type="pct"/>
            <w:vAlign w:val="center"/>
          </w:tcPr>
          <w:p w14:paraId="13BFBFD2" w14:textId="77777777" w:rsidR="0091379E" w:rsidRPr="00900707" w:rsidRDefault="0091379E" w:rsidP="00DC7D27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54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об’єкт діяльності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: конструкції, машини, устаткування, механічні,  біомеханічні і мехатронні</w:t>
            </w:r>
            <w:r w:rsidR="00D51E9D"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системи та комплекси, процеси їх конструювання, виготовлення, дослідження та експлуатації;</w:t>
            </w:r>
          </w:p>
          <w:p w14:paraId="3E2E9090" w14:textId="77777777" w:rsidR="0091379E" w:rsidRPr="00900707" w:rsidRDefault="0091379E" w:rsidP="00DC7D27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54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цілі навчання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: професійна інженерна діяльність в галузі проектування, виробництва, експлуатації та наукових досліджень технічних систем, машин і устаткування, робото-технічних засобів та комплексів, розробки технологій машинобудівних виробництв, викладацької діяльності;</w:t>
            </w:r>
          </w:p>
          <w:p w14:paraId="1B6CC3C6" w14:textId="77777777" w:rsidR="0091379E" w:rsidRPr="00900707" w:rsidRDefault="0091379E" w:rsidP="00DC7D27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54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теоретичний зміст предметної області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: закони механіки та їх прикладні застосування, теоретичні засади проектування, аналізу і оптимізації конструкцій та технологій виробництва машин, основи організації та проведення наукових досліджень механічних властивостей матеріалів, динаміки машин та процесів, механіки рідини і газів, деталей машин і конструкцій, моделювання та прогнозування експлуатаційних властивостей технічних систем;</w:t>
            </w:r>
          </w:p>
          <w:p w14:paraId="369F4624" w14:textId="77777777" w:rsidR="0091379E" w:rsidRPr="00900707" w:rsidRDefault="0091379E" w:rsidP="00DC7D27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54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методи, методики та технології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: аналітичні та чисельні методи проектування і розрахунку машин і конструкцій, математичного та комп’ютерного моделювання  машин та механізмів; методики та технології натурного і віртуального технологічного експерименту; інформаційні технології в інженерних дослідженнях, проектуванні і виробництві;</w:t>
            </w:r>
          </w:p>
          <w:p w14:paraId="1752AA4C" w14:textId="77777777" w:rsidR="0091379E" w:rsidRPr="00900707" w:rsidRDefault="0091379E" w:rsidP="00DC7D2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інструменти та обладнання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: верстати, інструменти, технологічні та контрольні пристрої, </w:t>
            </w: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контрольно-вимірювальні інформаційні системи, апаратне та програмне забезпечення дослідницьких верстатних та робото-технічних систем.</w:t>
            </w:r>
          </w:p>
        </w:tc>
      </w:tr>
      <w:tr w:rsidR="0091379E" w:rsidRPr="00900707" w14:paraId="214895A4" w14:textId="77777777" w:rsidTr="00327533">
        <w:trPr>
          <w:trHeight w:val="20"/>
        </w:trPr>
        <w:tc>
          <w:tcPr>
            <w:tcW w:w="1691" w:type="pct"/>
            <w:gridSpan w:val="2"/>
            <w:vAlign w:val="center"/>
          </w:tcPr>
          <w:p w14:paraId="361C5637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Академічні права випускників</w:t>
            </w:r>
          </w:p>
        </w:tc>
        <w:tc>
          <w:tcPr>
            <w:tcW w:w="3309" w:type="pct"/>
            <w:vAlign w:val="center"/>
          </w:tcPr>
          <w:p w14:paraId="78243D17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Мають право продовжити навчання на третьому (освітньо-науковому) рівні вищої освіти</w:t>
            </w:r>
            <w:r w:rsidR="00D51E9D" w:rsidRPr="009007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та набувати  додаткові кваліфікації в системі освіти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дорослих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1379E" w:rsidRPr="00900707" w14:paraId="65A595C9" w14:textId="77777777" w:rsidTr="009959A3">
        <w:trPr>
          <w:trHeight w:val="151"/>
        </w:trPr>
        <w:tc>
          <w:tcPr>
            <w:tcW w:w="5000" w:type="pct"/>
            <w:gridSpan w:val="3"/>
            <w:vAlign w:val="center"/>
          </w:tcPr>
          <w:p w14:paraId="44D7E9BD" w14:textId="3DE4FC9F" w:rsidR="008610A6" w:rsidRPr="00900707" w:rsidRDefault="008610A6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14:paraId="602D13BB" w14:textId="77777777" w:rsidR="008610A6" w:rsidRPr="00F91097" w:rsidRDefault="008610A6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10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91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Вимоги до рівня освіти осіб, які можуть розпочати навчання за освітніми програмами відповідної спеціальності, та їх результатів навчання</w:t>
            </w:r>
          </w:p>
          <w:p w14:paraId="3C5AE7F7" w14:textId="731A5434" w:rsidR="008610A6" w:rsidRPr="00F91097" w:rsidRDefault="00F91097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F91097"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здобуття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освітнього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рівня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«магістр»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можуть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вступати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особи,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що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здобули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освітній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рівень</w:t>
            </w:r>
            <w:proofErr w:type="spellEnd"/>
            <w:r w:rsidR="008610A6" w:rsidRPr="00F91097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«бакалавр».</w:t>
            </w:r>
          </w:p>
          <w:p w14:paraId="0681D250" w14:textId="409EE96B" w:rsidR="008610A6" w:rsidRPr="0033610A" w:rsidRDefault="00F91097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0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8610A6" w:rsidRPr="0033610A">
              <w:rPr>
                <w:rFonts w:ascii="Times New Roman" w:hAnsi="Times New Roman"/>
                <w:sz w:val="28"/>
                <w:szCs w:val="28"/>
                <w:lang w:val="uk-UA"/>
              </w:rPr>
              <w:t>Програма фахових вступних випробувань для осіб, що здобули попередній рівень вищої освіти за іншими спеціальностями</w:t>
            </w:r>
            <w:r w:rsidR="007574FF" w:rsidRPr="00F910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610A6" w:rsidRPr="00336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повинна передбачати перевірку набуття особою компетентностей та результатів навчання, що визначені </w:t>
            </w:r>
            <w:r w:rsidR="007574FF" w:rsidRPr="00F9109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8610A6" w:rsidRPr="00336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тандартом вищої освіти зі спеціальності </w:t>
            </w:r>
            <w:r w:rsidR="007574FF" w:rsidRPr="00F91097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  <w:r w:rsidR="008610A6" w:rsidRPr="00336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7574FF" w:rsidRPr="00F91097">
              <w:rPr>
                <w:rFonts w:ascii="Times New Roman" w:hAnsi="Times New Roman"/>
                <w:sz w:val="28"/>
                <w:szCs w:val="28"/>
                <w:lang w:val="uk-UA"/>
              </w:rPr>
              <w:t>Прикладна механіка</w:t>
            </w:r>
            <w:r w:rsidR="008610A6" w:rsidRPr="0033610A">
              <w:rPr>
                <w:rFonts w:ascii="Times New Roman" w:hAnsi="Times New Roman"/>
                <w:sz w:val="28"/>
                <w:szCs w:val="28"/>
                <w:lang w:val="uk-UA"/>
              </w:rPr>
              <w:t>»  для першого (бакалаврського) рівня вищої освіти.</w:t>
            </w:r>
          </w:p>
          <w:p w14:paraId="341AFFA8" w14:textId="77777777" w:rsidR="008610A6" w:rsidRPr="00900707" w:rsidRDefault="008610A6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14:paraId="78A178D6" w14:textId="7B289627" w:rsidR="0091379E" w:rsidRPr="00900707" w:rsidRDefault="00900707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b/>
                <w:sz w:val="28"/>
                <w:szCs w:val="28"/>
                <w:lang w:val="en-US"/>
              </w:rPr>
              <w:t>V</w:t>
            </w:r>
            <w:r w:rsidR="0091379E" w:rsidRPr="00900707">
              <w:rPr>
                <w:b/>
                <w:sz w:val="28"/>
                <w:szCs w:val="28"/>
                <w:lang w:val="uk-UA"/>
              </w:rPr>
              <w:t>І Обсяг кредитів ЄКТС, необхідний для здобуття ступеня вищої освіти – магістр</w:t>
            </w:r>
          </w:p>
        </w:tc>
      </w:tr>
      <w:tr w:rsidR="0091379E" w:rsidRPr="00900707" w14:paraId="0242B7DB" w14:textId="77777777" w:rsidTr="009959A3">
        <w:trPr>
          <w:trHeight w:val="151"/>
        </w:trPr>
        <w:tc>
          <w:tcPr>
            <w:tcW w:w="5000" w:type="pct"/>
            <w:gridSpan w:val="3"/>
            <w:vAlign w:val="center"/>
          </w:tcPr>
          <w:p w14:paraId="1C703D87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Мінімальний обсяг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освітньо-професійної програми становить 90 кредитів ЄКТС.</w:t>
            </w:r>
          </w:p>
          <w:p w14:paraId="18F5210A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Обсяг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освітньо-наукової програми становить 120 кредитів ЄКТС.</w:t>
            </w:r>
          </w:p>
          <w:p w14:paraId="0F012A91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має право здобувати ступінь магістра за умови наявності в неї ступеня 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нижче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бакалавра.</w:t>
            </w:r>
          </w:p>
          <w:p w14:paraId="3ACABD6A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Мінімум 35% обсягу освітньої програми має бути спрямовано для здобуття загальних та спеціальних (фахових) компетентностей за спеціальністю, визначених Стандартом вищої освіти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ED162F4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Освітньо-наукова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програма магістра обов’язково включає дослідницьку (наукову) компоненту обсягом не менше 30 %.</w:t>
            </w:r>
          </w:p>
          <w:p w14:paraId="11CDDD25" w14:textId="1F24FB99" w:rsidR="00D51E9D" w:rsidRPr="00900707" w:rsidRDefault="00D51E9D" w:rsidP="00DC7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практики має становити не </w:t>
            </w:r>
            <w:r w:rsidRPr="005073F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менш</w:t>
            </w:r>
            <w:r w:rsidR="00694FB0" w:rsidRPr="005073F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9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кредитів ЄКТС.</w:t>
            </w:r>
          </w:p>
          <w:p w14:paraId="21A99841" w14:textId="269A61D7" w:rsidR="00E153E2" w:rsidRPr="00900707" w:rsidRDefault="00E153E2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91379E" w:rsidRPr="00900707" w14:paraId="4A59C765" w14:textId="77777777" w:rsidTr="00915EA8">
        <w:trPr>
          <w:trHeight w:val="151"/>
        </w:trPr>
        <w:tc>
          <w:tcPr>
            <w:tcW w:w="5000" w:type="pct"/>
            <w:gridSpan w:val="3"/>
            <w:vAlign w:val="center"/>
          </w:tcPr>
          <w:p w14:paraId="5493EF8D" w14:textId="73DD959D" w:rsidR="0091379E" w:rsidRPr="00900707" w:rsidRDefault="0091379E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0707">
              <w:rPr>
                <w:b/>
                <w:sz w:val="28"/>
                <w:szCs w:val="28"/>
                <w:lang w:val="uk-UA"/>
              </w:rPr>
              <w:t>V Перелік компетентностей випускника</w:t>
            </w:r>
          </w:p>
        </w:tc>
      </w:tr>
      <w:tr w:rsidR="0091379E" w:rsidRPr="00764CAF" w14:paraId="2303DC61" w14:textId="77777777" w:rsidTr="0031389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177" w:type="pct"/>
            <w:vAlign w:val="center"/>
          </w:tcPr>
          <w:p w14:paraId="71434FFF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Інтегральна компетентність</w:t>
            </w:r>
          </w:p>
        </w:tc>
        <w:tc>
          <w:tcPr>
            <w:tcW w:w="3823" w:type="pct"/>
            <w:gridSpan w:val="2"/>
          </w:tcPr>
          <w:p w14:paraId="3E60CF77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0707">
              <w:rPr>
                <w:rStyle w:val="rvts0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Здатність розв’язувати складні задачі і проблеми у прикладній </w:t>
            </w:r>
            <w:proofErr w:type="spellStart"/>
            <w:r w:rsidRPr="00900707">
              <w:rPr>
                <w:rStyle w:val="rvts0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механіці</w:t>
            </w:r>
            <w:proofErr w:type="spellEnd"/>
            <w:r w:rsidRPr="00900707">
              <w:rPr>
                <w:rStyle w:val="rvts0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91379E" w:rsidRPr="00900707" w14:paraId="604F8E2A" w14:textId="77777777" w:rsidTr="0031389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177" w:type="pct"/>
          </w:tcPr>
          <w:p w14:paraId="662A280A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Загальні компетентності</w:t>
            </w:r>
          </w:p>
        </w:tc>
        <w:tc>
          <w:tcPr>
            <w:tcW w:w="3823" w:type="pct"/>
            <w:gridSpan w:val="2"/>
          </w:tcPr>
          <w:p w14:paraId="7A4EE750" w14:textId="4D3826D0" w:rsidR="0091379E" w:rsidRPr="00900707" w:rsidRDefault="00D51E9D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  <w:tab w:val="left" w:pos="92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виявляти, ставити та вирішувати </w:t>
            </w:r>
            <w:r w:rsidR="00ED46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інженерно-технічні та науково-прикладні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проблеми.</w:t>
            </w:r>
          </w:p>
          <w:p w14:paraId="400CE68B" w14:textId="77777777" w:rsidR="0091379E" w:rsidRPr="00900707" w:rsidRDefault="00D51E9D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використовувати інформаційні та комунікаційні технології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9F52D59" w14:textId="77777777" w:rsidR="0091379E" w:rsidRPr="00900707" w:rsidRDefault="0091379E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  <w:tab w:val="left" w:pos="92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генерувати нові ідеї (креативність).</w:t>
            </w:r>
          </w:p>
          <w:p w14:paraId="5DD99AC7" w14:textId="77777777" w:rsidR="0091379E" w:rsidRPr="00985662" w:rsidRDefault="0091379E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  <w:tab w:val="left" w:pos="92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6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Здатність розробляти </w:t>
            </w:r>
            <w:r w:rsidR="00D51E9D" w:rsidRPr="009856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</w:t>
            </w:r>
            <w:r w:rsidR="00E153E2" w:rsidRPr="009856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є</w:t>
            </w:r>
            <w:r w:rsidR="00D51E9D" w:rsidRPr="009856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кти та управляти ними</w:t>
            </w:r>
            <w:r w:rsidRPr="009856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14:paraId="0013B045" w14:textId="77777777" w:rsidR="0091379E" w:rsidRPr="00985662" w:rsidRDefault="0091379E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  <w:tab w:val="left" w:pos="92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5662">
              <w:rPr>
                <w:rFonts w:ascii="Times New Roman" w:hAnsi="Times New Roman"/>
                <w:sz w:val="28"/>
                <w:szCs w:val="28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0E5DF0BB" w14:textId="6C91D475" w:rsidR="0091379E" w:rsidRDefault="0091379E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Здатність вчитися і оволодівати сучасними знаннями.</w:t>
            </w:r>
          </w:p>
          <w:p w14:paraId="31908E95" w14:textId="0A16B813" w:rsidR="005C6208" w:rsidRPr="00900707" w:rsidRDefault="005C6208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спілкува</w:t>
            </w:r>
            <w:r w:rsidR="009F1C32">
              <w:rPr>
                <w:rFonts w:ascii="Times New Roman" w:hAnsi="Times New Roman"/>
                <w:sz w:val="28"/>
                <w:szCs w:val="28"/>
                <w:lang w:val="uk-UA"/>
              </w:rPr>
              <w:t>тися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іноземною мовою</w:t>
            </w:r>
            <w:r w:rsidR="00FB73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4E8E91C" w14:textId="77777777" w:rsidR="0091379E" w:rsidRPr="00900707" w:rsidRDefault="0091379E" w:rsidP="00DC7D27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Додатково для освітньо-наукових програм:</w:t>
            </w:r>
          </w:p>
          <w:p w14:paraId="3643C0FE" w14:textId="77777777" w:rsidR="0091379E" w:rsidRPr="00900707" w:rsidRDefault="0091379E" w:rsidP="00DC7D27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742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проведення досліджень на відповідному рівні.</w:t>
            </w:r>
          </w:p>
        </w:tc>
      </w:tr>
      <w:tr w:rsidR="0091379E" w:rsidRPr="00764CAF" w14:paraId="5F676625" w14:textId="77777777" w:rsidTr="0031389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177" w:type="pct"/>
          </w:tcPr>
          <w:p w14:paraId="670DBC72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3823" w:type="pct"/>
            <w:gridSpan w:val="2"/>
          </w:tcPr>
          <w:p w14:paraId="15033D6E" w14:textId="55A4F086" w:rsidR="0091379E" w:rsidRPr="00900707" w:rsidRDefault="00E153E2" w:rsidP="00DC7D27">
            <w:pPr>
              <w:pStyle w:val="af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застосовувати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відповідн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ресурс</w:t>
            </w:r>
            <w:r w:rsidR="00D51E9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сучасної інженерії для знаходження оптимальних рішень широкого кола інженерних задач із застосуванням сучасних підходів, методів прогнозування</w:t>
            </w:r>
            <w:r w:rsidR="00A939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, інформаційних технологій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31482B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урахуванням наявних обмежень</w:t>
            </w:r>
            <w:r w:rsidR="00A939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умов неповної інформації та суперечливих вимог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8585A89" w14:textId="77777777" w:rsidR="0091379E" w:rsidRPr="00900707" w:rsidRDefault="0091379E" w:rsidP="00DC7D27">
            <w:pPr>
              <w:pStyle w:val="af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описати, класифікувати та змоделювати широке коло технічних об’єктів та процесів, що ґрунтується на глибокому знанні та розумінні теорій та практик механічної інженерії, а також знаннях суміжних наук.</w:t>
            </w:r>
          </w:p>
          <w:p w14:paraId="30960EBD" w14:textId="77777777" w:rsidR="0091379E" w:rsidRPr="00900707" w:rsidRDefault="0091379E" w:rsidP="00DC7D27">
            <w:pPr>
              <w:pStyle w:val="af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до самостійної роботи і ефективного функціонування в якості керівника групи. </w:t>
            </w:r>
          </w:p>
          <w:p w14:paraId="526C44E3" w14:textId="0B523A43" w:rsidR="005C6208" w:rsidRPr="005C6208" w:rsidRDefault="0091379E" w:rsidP="00DC7D27">
            <w:pPr>
              <w:pStyle w:val="af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зрозуміло і недвозначно доносити власні висновки, знання та пояснення до фахівців і нефахівців, зокрема і в процесі викладацької діяльності.</w:t>
            </w:r>
          </w:p>
          <w:p w14:paraId="75A73B76" w14:textId="77777777" w:rsidR="0091379E" w:rsidRPr="00900707" w:rsidRDefault="0091379E" w:rsidP="00DC7D27">
            <w:pPr>
              <w:pStyle w:val="af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Додатково для освітньо-наукових програм:</w:t>
            </w:r>
          </w:p>
          <w:p w14:paraId="2BA12078" w14:textId="5CFFE6D9" w:rsidR="0091379E" w:rsidRPr="00900707" w:rsidRDefault="0091379E" w:rsidP="00DC7D27">
            <w:pPr>
              <w:pStyle w:val="af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планувати і виконувати експериментальні </w:t>
            </w:r>
            <w:r w:rsidR="00311C28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A939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теоретичні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  <w:r w:rsidR="00A939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 прикладної механіки та дотичних міждисциплінарних проблем</w:t>
            </w:r>
            <w:r w:rsidR="0031482B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, опрацьовувати і узагальнювати результати</w:t>
            </w:r>
            <w:r w:rsidR="004B2C49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досліджень</w:t>
            </w:r>
            <w:r w:rsidR="00D621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1482B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1379E" w:rsidRPr="00900707" w14:paraId="08775256" w14:textId="77777777" w:rsidTr="001116B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5000" w:type="pct"/>
            <w:gridSpan w:val="3"/>
          </w:tcPr>
          <w:p w14:paraId="2CBE7CE4" w14:textId="77777777" w:rsidR="009F1C32" w:rsidRDefault="009F1C32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14:paraId="1CC68F62" w14:textId="56DE6466" w:rsidR="0091379E" w:rsidRPr="00900707" w:rsidRDefault="0091379E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0707">
              <w:rPr>
                <w:b/>
                <w:sz w:val="28"/>
                <w:szCs w:val="28"/>
                <w:lang w:val="uk-UA"/>
              </w:rPr>
              <w:t>V</w:t>
            </w:r>
            <w:r w:rsidR="00900707" w:rsidRPr="00900707">
              <w:rPr>
                <w:b/>
                <w:sz w:val="28"/>
                <w:szCs w:val="28"/>
                <w:lang w:val="en-US"/>
              </w:rPr>
              <w:t>I</w:t>
            </w:r>
            <w:r w:rsidRPr="00900707">
              <w:rPr>
                <w:b/>
                <w:sz w:val="28"/>
                <w:szCs w:val="28"/>
                <w:lang w:val="uk-UA"/>
              </w:rPr>
              <w:t xml:space="preserve"> Нормативний зміст підготовки магістрів</w:t>
            </w:r>
          </w:p>
        </w:tc>
      </w:tr>
      <w:tr w:rsidR="0091379E" w:rsidRPr="00900707" w14:paraId="7105A0EA" w14:textId="77777777" w:rsidTr="006F10EC">
        <w:tblPrEx>
          <w:tblCellMar>
            <w:left w:w="108" w:type="dxa"/>
            <w:right w:w="108" w:type="dxa"/>
          </w:tblCellMar>
        </w:tblPrEx>
        <w:trPr>
          <w:trHeight w:val="1633"/>
        </w:trPr>
        <w:tc>
          <w:tcPr>
            <w:tcW w:w="5000" w:type="pct"/>
            <w:gridSpan w:val="3"/>
          </w:tcPr>
          <w:p w14:paraId="649E5567" w14:textId="3AE9016E" w:rsidR="0057246E" w:rsidRPr="00900707" w:rsidRDefault="00694FB0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с</w:t>
            </w:r>
            <w:r w:rsidR="005724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пеціалізовані концептуальні знання новітніх методів та методик про</w:t>
            </w:r>
            <w:r w:rsidR="00E366F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57246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ктування, аналізу і дослідження конструкцій, машин та/або процесів в галузі машинобудування та суміжних галузях знань</w:t>
            </w:r>
            <w:r w:rsidR="00D621C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3F380C" w14:textId="44868AD4" w:rsidR="0091379E" w:rsidRPr="00900707" w:rsidRDefault="00374BFE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Розробляти і ставити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на виробництво нов</w:t>
            </w:r>
            <w:r w:rsidR="00E153E2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</w:t>
            </w:r>
            <w:r w:rsidR="00E153E2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продукції, зокрема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дослідно-конструкторськ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оти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та/або розроб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ляти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технологічн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процесу </w:t>
            </w:r>
            <w:r w:rsidR="001B08E2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їх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виготовлення;</w:t>
            </w:r>
          </w:p>
          <w:p w14:paraId="7955DFD9" w14:textId="77777777" w:rsidR="0091379E" w:rsidRPr="00900707" w:rsidRDefault="00374BFE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Застосовувати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систем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автоматизації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виконання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досліджень, проектно-конструкторських робіт, технологічної підготовки та інженерного аналізу в машинобудуванні;</w:t>
            </w:r>
          </w:p>
          <w:p w14:paraId="6E799093" w14:textId="4B587CB8" w:rsidR="0091379E" w:rsidRPr="00900707" w:rsidRDefault="0057246E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икористовувати сучасні методи </w:t>
            </w:r>
            <w:r w:rsidR="00694FB0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оптимізації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параметрів технічних систем засобами системного аналізу, математичного та комп’ютерного моделювання, зокрема за умов неповної та суперечливої інформації;</w:t>
            </w:r>
          </w:p>
          <w:p w14:paraId="13C4086D" w14:textId="599F711A" w:rsidR="0091379E" w:rsidRPr="00900707" w:rsidRDefault="00E366FD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амостійно ставити та 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задачі інноваційного характеру, аргументувати і захищати отрима</w:t>
            </w:r>
            <w:r w:rsidR="004643E8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ні результати та прийняті рішень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83ECA7" w14:textId="135DD7DC" w:rsidR="0091379E" w:rsidRPr="00900707" w:rsidRDefault="00FB73EE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озробляти,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та оцінюва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інноваційн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урахуванням інженерних, правових, екологічних</w:t>
            </w:r>
            <w:r w:rsidR="00DA2A79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, економічних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соціальних аспектів;</w:t>
            </w:r>
          </w:p>
          <w:p w14:paraId="6A5A743E" w14:textId="77777777" w:rsidR="0091379E" w:rsidRPr="00900707" w:rsidRDefault="0088597E" w:rsidP="00DC7D27">
            <w:pPr>
              <w:pStyle w:val="af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розуміло 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недвозначно презентувати </w:t>
            </w:r>
            <w:r w:rsidR="00374BF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результати досліджень та проектів, 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доносити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власні висновки, аргументи та пояснення державною та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іноземною мовами 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усно і письмово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колегам, здобувачам освіти та представникам інших професійних груп різного рівня;</w:t>
            </w:r>
          </w:p>
          <w:p w14:paraId="2B2A4D29" w14:textId="3127F250" w:rsidR="0091379E" w:rsidRPr="00900707" w:rsidRDefault="00694FB0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володівати сучасними знаннями, технологіями, інструментами і методами, зокрема через самостійне опрацювання фахової літератури, участь у науково-технічних та освітніх заходах;</w:t>
            </w:r>
          </w:p>
          <w:p w14:paraId="51717FE5" w14:textId="582411F3" w:rsidR="0091379E" w:rsidRPr="00900707" w:rsidRDefault="00E366FD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рганізовувати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робот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при виконанні завдань, комплексних проектів, наукових досліджень, розуміти роботу інших, давати чіткі інструкції</w:t>
            </w:r>
            <w:r w:rsidR="00D621C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A445A66" w14:textId="3F49D10E" w:rsidR="0055487F" w:rsidRPr="00900707" w:rsidRDefault="00694FB0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Вести пошук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необхідн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інформацію в науково-технічній літературі, електронних базах та інших джерелах, </w:t>
            </w:r>
            <w:r w:rsidR="00E366FD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засвоювати, 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оцінювати та аналізувати цю інформацію.</w:t>
            </w:r>
          </w:p>
          <w:p w14:paraId="7B4CA53C" w14:textId="77777777" w:rsidR="00E366FD" w:rsidRPr="00900707" w:rsidRDefault="00E366FD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14:paraId="466BF91D" w14:textId="77777777" w:rsidR="0091379E" w:rsidRPr="00900707" w:rsidRDefault="0091379E" w:rsidP="00DC7D27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Додатково для освітньо-професійних програм:</w:t>
            </w:r>
          </w:p>
          <w:p w14:paraId="3740B35D" w14:textId="77777777" w:rsidR="0091379E" w:rsidRPr="00900707" w:rsidRDefault="0055487F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Розробляти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управлінськ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та/або технологічн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невизначених умов та вимог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, оцінювати і порівнювати альтернативи, аналізувати ризики, прогнозувати можливі наслідки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2DCADB" w14:textId="77777777" w:rsidR="0091379E" w:rsidRPr="00900707" w:rsidRDefault="0091379E" w:rsidP="00DC7D27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Додатково для освітньо-наукових програм:</w:t>
            </w:r>
          </w:p>
          <w:p w14:paraId="1FCC05C2" w14:textId="63A2169D" w:rsidR="0091379E" w:rsidRPr="00900707" w:rsidRDefault="0055487F" w:rsidP="00DC7D27">
            <w:pPr>
              <w:pStyle w:val="2"/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Планувати і виконувати 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експериментальн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теоретичн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сфері прикладної механіки, аналізу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вати</w:t>
            </w:r>
            <w:r w:rsidR="0091379E"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результати, обґрунтовувати висновки</w:t>
            </w:r>
            <w:r w:rsidR="00D621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1379E" w:rsidRPr="00900707" w14:paraId="624B39FC" w14:textId="77777777" w:rsidTr="006608E7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5000" w:type="pct"/>
            <w:gridSpan w:val="3"/>
          </w:tcPr>
          <w:p w14:paraId="15E88CE4" w14:textId="77777777" w:rsidR="00900707" w:rsidRPr="00900707" w:rsidRDefault="00900707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14:paraId="7FFB2F1C" w14:textId="5EA5B39E" w:rsidR="0091379E" w:rsidRPr="00900707" w:rsidRDefault="0091379E" w:rsidP="00DC7D27">
            <w:pPr>
              <w:pStyle w:val="rvps2"/>
              <w:keepNext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0707">
              <w:rPr>
                <w:b/>
                <w:sz w:val="28"/>
                <w:szCs w:val="28"/>
                <w:lang w:val="uk-UA"/>
              </w:rPr>
              <w:t>VІ</w:t>
            </w:r>
            <w:r w:rsidR="00900707" w:rsidRPr="00900707">
              <w:rPr>
                <w:b/>
                <w:sz w:val="28"/>
                <w:szCs w:val="28"/>
                <w:lang w:val="en-US"/>
              </w:rPr>
              <w:t>I</w:t>
            </w:r>
            <w:r w:rsidRPr="00900707">
              <w:rPr>
                <w:b/>
                <w:sz w:val="28"/>
                <w:szCs w:val="28"/>
                <w:lang w:val="uk-UA"/>
              </w:rPr>
              <w:t xml:space="preserve"> Форми атестації здобувачів ступеня магістра</w:t>
            </w:r>
          </w:p>
        </w:tc>
      </w:tr>
      <w:tr w:rsidR="0091379E" w:rsidRPr="00764CAF" w14:paraId="36EF61B2" w14:textId="77777777" w:rsidTr="0031389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177" w:type="pct"/>
          </w:tcPr>
          <w:p w14:paraId="7AFC5947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Форми атестації здобувачів вищої освіти</w:t>
            </w:r>
          </w:p>
        </w:tc>
        <w:tc>
          <w:tcPr>
            <w:tcW w:w="3823" w:type="pct"/>
            <w:gridSpan w:val="2"/>
          </w:tcPr>
          <w:p w14:paraId="3DF9E5BD" w14:textId="77777777" w:rsidR="0091379E" w:rsidRPr="00900707" w:rsidRDefault="0091379E" w:rsidP="00DC7D27">
            <w:pPr>
              <w:pStyle w:val="2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Атестація </w:t>
            </w: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здійснюється 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формі </w:t>
            </w:r>
            <w:r w:rsidRPr="0090070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публічного захисту кваліфікаційної роботи.</w:t>
            </w:r>
          </w:p>
        </w:tc>
      </w:tr>
      <w:tr w:rsidR="0091379E" w:rsidRPr="00764CAF" w14:paraId="05353266" w14:textId="77777777" w:rsidTr="00313894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177" w:type="pct"/>
          </w:tcPr>
          <w:p w14:paraId="1883C1EF" w14:textId="77777777" w:rsidR="0091379E" w:rsidRPr="00900707" w:rsidRDefault="009137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Вимоги до кваліфікаційної роботи</w:t>
            </w:r>
          </w:p>
        </w:tc>
        <w:tc>
          <w:tcPr>
            <w:tcW w:w="3823" w:type="pct"/>
            <w:gridSpan w:val="2"/>
          </w:tcPr>
          <w:p w14:paraId="11B3A041" w14:textId="6E87A11D" w:rsidR="0091379E" w:rsidRPr="00900707" w:rsidRDefault="0091379E" w:rsidP="00DC7D27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0707">
              <w:rPr>
                <w:sz w:val="28"/>
                <w:szCs w:val="28"/>
                <w:lang w:val="uk-UA"/>
              </w:rPr>
              <w:t>Кваліфікаційна робота має передбачати розв’язання складної задачі</w:t>
            </w:r>
            <w:r w:rsidR="002766EF" w:rsidRPr="00900707">
              <w:rPr>
                <w:sz w:val="28"/>
                <w:szCs w:val="28"/>
                <w:lang w:val="uk-UA"/>
              </w:rPr>
              <w:t xml:space="preserve"> </w:t>
            </w:r>
            <w:r w:rsidRPr="00900707">
              <w:rPr>
                <w:sz w:val="28"/>
                <w:szCs w:val="28"/>
                <w:lang w:val="uk-UA"/>
              </w:rPr>
              <w:t>у галузі</w:t>
            </w:r>
            <w:r w:rsidR="002766EF" w:rsidRPr="00900707">
              <w:rPr>
                <w:sz w:val="28"/>
                <w:szCs w:val="28"/>
                <w:lang w:val="uk-UA"/>
              </w:rPr>
              <w:t xml:space="preserve"> </w:t>
            </w:r>
            <w:r w:rsidRPr="00900707">
              <w:rPr>
                <w:sz w:val="28"/>
                <w:szCs w:val="28"/>
                <w:lang w:val="uk-UA"/>
              </w:rPr>
              <w:t>прикладної механіки</w:t>
            </w:r>
            <w:r w:rsidRPr="00900707">
              <w:rPr>
                <w:sz w:val="28"/>
                <w:szCs w:val="28"/>
                <w:lang w:val="uk-UA" w:eastAsia="uk-UA"/>
              </w:rPr>
              <w:t xml:space="preserve">, </w:t>
            </w:r>
            <w:r w:rsidR="00175F58" w:rsidRPr="00900707">
              <w:rPr>
                <w:sz w:val="28"/>
                <w:szCs w:val="28"/>
                <w:lang w:val="uk-UA" w:eastAsia="uk-UA"/>
              </w:rPr>
              <w:t>яка вимагає</w:t>
            </w:r>
            <w:r w:rsidRPr="00900707">
              <w:rPr>
                <w:sz w:val="28"/>
                <w:szCs w:val="28"/>
                <w:lang w:val="uk-UA" w:eastAsia="uk-UA"/>
              </w:rPr>
              <w:t xml:space="preserve"> проведення досліджень та/або здійснення інновацій </w:t>
            </w:r>
            <w:r w:rsidR="002766EF" w:rsidRPr="00900707">
              <w:rPr>
                <w:sz w:val="28"/>
                <w:szCs w:val="28"/>
                <w:lang w:val="uk-UA" w:eastAsia="uk-UA"/>
              </w:rPr>
              <w:t xml:space="preserve">а також </w:t>
            </w:r>
            <w:r w:rsidRPr="00900707">
              <w:rPr>
                <w:sz w:val="28"/>
                <w:szCs w:val="28"/>
                <w:lang w:val="uk-UA" w:eastAsia="uk-UA"/>
              </w:rPr>
              <w:t>характеризується невизначеністю умов і вимог.</w:t>
            </w:r>
          </w:p>
          <w:p w14:paraId="33179A75" w14:textId="77777777" w:rsidR="0091379E" w:rsidRPr="00900707" w:rsidRDefault="0091379E" w:rsidP="00DC7D27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00707">
              <w:rPr>
                <w:sz w:val="28"/>
                <w:szCs w:val="28"/>
                <w:lang w:val="uk-UA"/>
              </w:rPr>
              <w:t>Кваліфікаційна робота не повинна містити академічного плагіату, фабрикації та фальсифікації.</w:t>
            </w:r>
          </w:p>
          <w:p w14:paraId="2B8D40DD" w14:textId="77777777" w:rsidR="0091379E" w:rsidRPr="00900707" w:rsidRDefault="0091379E" w:rsidP="00DC7D27">
            <w:pPr>
              <w:pStyle w:val="2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Кваліфікаційна робота має бути оприлюднена на офіційному сайті закладу вищої освіти або його підрозділу, або у репозитарії закладу вищої освіти.</w:t>
            </w:r>
          </w:p>
          <w:p w14:paraId="64FE2743" w14:textId="77777777" w:rsidR="0091379E" w:rsidRPr="00900707" w:rsidRDefault="0091379E" w:rsidP="00DC7D27">
            <w:pPr>
              <w:pStyle w:val="2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>Оприлюднення кваліфікаційних робіт, що містять інформацію з обмеженим доступом, здійсню</w:t>
            </w:r>
            <w:r w:rsidR="0055487F" w:rsidRPr="00900707">
              <w:rPr>
                <w:rFonts w:ascii="Times New Roman" w:hAnsi="Times New Roman"/>
                <w:sz w:val="28"/>
                <w:szCs w:val="28"/>
                <w:lang w:val="uk-UA"/>
              </w:rPr>
              <w:t>ється</w:t>
            </w:r>
            <w:r w:rsidRPr="00900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відповідності до вимог чинного законодавства.</w:t>
            </w:r>
          </w:p>
        </w:tc>
      </w:tr>
    </w:tbl>
    <w:p w14:paraId="021A26B0" w14:textId="2BBE8559" w:rsidR="00900707" w:rsidRDefault="00900707" w:rsidP="00DC7D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14:paraId="4CFDC33E" w14:textId="75DB88C0" w:rsidR="00900707" w:rsidRPr="00900707" w:rsidRDefault="00900707" w:rsidP="00DC7D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00707">
        <w:rPr>
          <w:rFonts w:ascii="Times New Roman" w:hAnsi="Times New Roman"/>
          <w:b/>
          <w:sz w:val="28"/>
          <w:szCs w:val="28"/>
        </w:rPr>
        <w:t>VII</w:t>
      </w:r>
      <w:r w:rsidRPr="00900707">
        <w:rPr>
          <w:rFonts w:ascii="Times New Roman" w:hAnsi="Times New Roman"/>
          <w:b/>
          <w:sz w:val="28"/>
          <w:szCs w:val="28"/>
          <w:lang w:eastAsia="uk-UA"/>
        </w:rPr>
        <w:t>І</w:t>
      </w:r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Вимоги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освітніх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галуззю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групою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спеціальностей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міждисциплінарних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освітньо-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наукових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0707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 w:rsidRPr="00900707">
        <w:rPr>
          <w:rFonts w:ascii="Times New Roman" w:hAnsi="Times New Roman"/>
          <w:b/>
          <w:sz w:val="28"/>
          <w:szCs w:val="28"/>
        </w:rPr>
        <w:t xml:space="preserve"> </w:t>
      </w:r>
    </w:p>
    <w:p w14:paraId="3E3802DC" w14:textId="77777777" w:rsidR="00900707" w:rsidRPr="00900707" w:rsidRDefault="00900707" w:rsidP="00DC7D27">
      <w:pPr>
        <w:tabs>
          <w:tab w:val="left" w:pos="5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5D27A88" w14:textId="7B4402D9" w:rsidR="00900707" w:rsidRDefault="00900707" w:rsidP="00DC7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08E2">
        <w:rPr>
          <w:rFonts w:ascii="Times New Roman" w:hAnsi="Times New Roman"/>
          <w:sz w:val="28"/>
          <w:szCs w:val="28"/>
          <w:lang w:eastAsia="uk-UA"/>
        </w:rPr>
        <w:t xml:space="preserve">Для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міждисциплінарних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освітньо-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наукових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зазначення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спеціальності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74FF" w:rsidRPr="00B008E2">
        <w:rPr>
          <w:rFonts w:ascii="Times New Roman" w:hAnsi="Times New Roman"/>
          <w:sz w:val="28"/>
          <w:szCs w:val="28"/>
          <w:lang w:val="uk-UA" w:eastAsia="uk-UA"/>
        </w:rPr>
        <w:t>131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7574FF" w:rsidRPr="00B008E2">
        <w:rPr>
          <w:rFonts w:ascii="Times New Roman" w:hAnsi="Times New Roman"/>
          <w:sz w:val="28"/>
          <w:szCs w:val="28"/>
          <w:lang w:val="uk-UA"/>
        </w:rPr>
        <w:t>Прикладна механіка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» в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освітній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кваліфікації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необхідно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забезпечити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набуття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здобувачами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другого (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магістерського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рівня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вищої освіти компетентностей (ЗК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B008E2">
        <w:rPr>
          <w:rFonts w:ascii="Times New Roman" w:hAnsi="Times New Roman"/>
          <w:sz w:val="28"/>
          <w:szCs w:val="28"/>
          <w:lang w:eastAsia="uk-UA"/>
        </w:rPr>
        <w:t>, ЗК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B008E2">
        <w:rPr>
          <w:rFonts w:ascii="Times New Roman" w:hAnsi="Times New Roman"/>
          <w:sz w:val="28"/>
          <w:szCs w:val="28"/>
          <w:lang w:eastAsia="uk-UA"/>
        </w:rPr>
        <w:t>, ЗК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Ф</w:t>
      </w:r>
      <w:r w:rsidRPr="00B008E2">
        <w:rPr>
          <w:rFonts w:ascii="Times New Roman" w:hAnsi="Times New Roman"/>
          <w:sz w:val="28"/>
          <w:szCs w:val="28"/>
          <w:lang w:eastAsia="uk-UA"/>
        </w:rPr>
        <w:t>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Ф</w:t>
      </w:r>
      <w:r w:rsidRPr="00B008E2">
        <w:rPr>
          <w:rFonts w:ascii="Times New Roman" w:hAnsi="Times New Roman"/>
          <w:sz w:val="28"/>
          <w:szCs w:val="28"/>
          <w:lang w:eastAsia="uk-UA"/>
        </w:rPr>
        <w:t>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Ф</w:t>
      </w:r>
      <w:r w:rsidRPr="00B008E2">
        <w:rPr>
          <w:rFonts w:ascii="Times New Roman" w:hAnsi="Times New Roman"/>
          <w:sz w:val="28"/>
          <w:szCs w:val="28"/>
          <w:lang w:eastAsia="uk-UA"/>
        </w:rPr>
        <w:t>К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B008E2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результатів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  <w:lang w:eastAsia="uk-UA"/>
        </w:rPr>
        <w:t>навчання</w:t>
      </w:r>
      <w:proofErr w:type="spellEnd"/>
      <w:r w:rsidRPr="00B008E2">
        <w:rPr>
          <w:rFonts w:ascii="Times New Roman" w:hAnsi="Times New Roman"/>
          <w:sz w:val="28"/>
          <w:szCs w:val="28"/>
          <w:lang w:eastAsia="uk-UA"/>
        </w:rPr>
        <w:t xml:space="preserve"> (РН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B008E2">
        <w:rPr>
          <w:rFonts w:ascii="Times New Roman" w:hAnsi="Times New Roman"/>
          <w:sz w:val="28"/>
          <w:szCs w:val="28"/>
          <w:lang w:eastAsia="uk-UA"/>
        </w:rPr>
        <w:t>, РН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B008E2">
        <w:rPr>
          <w:rFonts w:ascii="Times New Roman" w:hAnsi="Times New Roman"/>
          <w:sz w:val="28"/>
          <w:szCs w:val="28"/>
          <w:lang w:eastAsia="uk-UA"/>
        </w:rPr>
        <w:t>, РН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B008E2">
        <w:rPr>
          <w:rFonts w:ascii="Times New Roman" w:hAnsi="Times New Roman"/>
          <w:sz w:val="28"/>
          <w:szCs w:val="28"/>
          <w:lang w:eastAsia="uk-UA"/>
        </w:rPr>
        <w:t>, РН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B008E2">
        <w:rPr>
          <w:rFonts w:ascii="Times New Roman" w:hAnsi="Times New Roman"/>
          <w:sz w:val="28"/>
          <w:szCs w:val="28"/>
          <w:lang w:eastAsia="uk-UA"/>
        </w:rPr>
        <w:t>, РН1</w:t>
      </w:r>
      <w:r w:rsidR="005D6B72" w:rsidRPr="00B008E2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B008E2">
        <w:rPr>
          <w:rFonts w:ascii="Times New Roman" w:hAnsi="Times New Roman"/>
          <w:sz w:val="28"/>
          <w:szCs w:val="28"/>
          <w:lang w:eastAsia="uk-UA"/>
        </w:rPr>
        <w:t>).</w:t>
      </w:r>
    </w:p>
    <w:p w14:paraId="743CA72E" w14:textId="296EC7F6" w:rsidR="00E366FD" w:rsidRPr="00900707" w:rsidRDefault="00E366FD" w:rsidP="00DC7D27">
      <w:pPr>
        <w:pStyle w:val="rvps2"/>
        <w:keepNext/>
        <w:spacing w:before="0" w:beforeAutospacing="0" w:after="0" w:afterAutospacing="0"/>
        <w:ind w:firstLine="34"/>
        <w:jc w:val="both"/>
        <w:textAlignment w:val="baseline"/>
        <w:rPr>
          <w:b/>
          <w:sz w:val="28"/>
          <w:szCs w:val="28"/>
          <w:lang w:val="uk-UA"/>
        </w:rPr>
      </w:pPr>
      <w:r w:rsidRPr="00900707">
        <w:rPr>
          <w:b/>
          <w:sz w:val="28"/>
          <w:szCs w:val="28"/>
          <w:lang w:val="uk-UA"/>
        </w:rPr>
        <w:lastRenderedPageBreak/>
        <w:t>IX Перелік нормативних документів, на яких базується стандарт вищої освіти</w:t>
      </w:r>
    </w:p>
    <w:p w14:paraId="04FE9168" w14:textId="77777777" w:rsidR="00E366FD" w:rsidRPr="00900707" w:rsidRDefault="00E366FD" w:rsidP="00DC7D27">
      <w:pPr>
        <w:numPr>
          <w:ilvl w:val="0"/>
          <w:numId w:val="6"/>
        </w:numPr>
        <w:tabs>
          <w:tab w:val="left" w:pos="743"/>
          <w:tab w:val="left" w:pos="1134"/>
        </w:tabs>
        <w:spacing w:after="0" w:line="240" w:lineRule="auto"/>
        <w:ind w:left="0"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«Про вищу освіту» - </w:t>
      </w:r>
      <w:hyperlink r:id="rId10" w:history="1">
        <w:r w:rsidRPr="00900707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http://zakon4.rada.gov.ua/laws/show/1556-18</w:t>
        </w:r>
      </w:hyperlink>
      <w:r w:rsidRPr="00900707">
        <w:rPr>
          <w:rStyle w:val="af1"/>
          <w:rFonts w:ascii="Times New Roman" w:hAnsi="Times New Roman"/>
          <w:sz w:val="28"/>
          <w:szCs w:val="28"/>
          <w:lang w:val="uk-UA" w:eastAsia="uk-UA"/>
        </w:rPr>
        <w:t>.</w:t>
      </w:r>
    </w:p>
    <w:p w14:paraId="351CFA3B" w14:textId="77777777" w:rsidR="00E366FD" w:rsidRPr="00900707" w:rsidRDefault="00E366FD" w:rsidP="00DC7D27">
      <w:pPr>
        <w:numPr>
          <w:ilvl w:val="0"/>
          <w:numId w:val="6"/>
        </w:numPr>
        <w:tabs>
          <w:tab w:val="left" w:pos="743"/>
          <w:tab w:val="left" w:pos="1134"/>
        </w:tabs>
        <w:spacing w:after="0" w:line="240" w:lineRule="auto"/>
        <w:ind w:left="0"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«Про освіту» - </w:t>
      </w:r>
      <w:hyperlink r:id="rId11" w:history="1">
        <w:r w:rsidRPr="00900707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http://zakon5.rada.gov.ua/laws/show/2145-19</w:t>
        </w:r>
      </w:hyperlink>
      <w:r w:rsidRPr="0090070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3B86CCC" w14:textId="1C43294D" w:rsidR="00E366FD" w:rsidRPr="00900707" w:rsidRDefault="00E366FD" w:rsidP="00DC7D27">
      <w:pPr>
        <w:numPr>
          <w:ilvl w:val="0"/>
          <w:numId w:val="6"/>
        </w:numPr>
        <w:tabs>
          <w:tab w:val="left" w:pos="743"/>
          <w:tab w:val="left" w:pos="1134"/>
        </w:tabs>
        <w:spacing w:after="0" w:line="240" w:lineRule="auto"/>
        <w:ind w:left="0"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/>
        </w:rPr>
        <w:t>Національний класифікатор України: «Класифікатор професій» ДК 003:2010</w:t>
      </w:r>
      <w:r w:rsidR="006844E0" w:rsidRPr="00900707">
        <w:rPr>
          <w:rFonts w:ascii="Times New Roman" w:hAnsi="Times New Roman"/>
          <w:sz w:val="28"/>
          <w:szCs w:val="28"/>
          <w:lang w:val="uk-UA"/>
        </w:rPr>
        <w:t xml:space="preserve"> із Класифікатор професій із змінами, затвердженими наказом Міністерства економічного розвитку і торгівлі України від 18 серпня 2020 року № 1574</w:t>
      </w:r>
      <w:r w:rsidRPr="00900707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="006844E0" w:rsidRPr="00900707">
        <w:rPr>
          <w:rFonts w:ascii="Times New Roman" w:hAnsi="Times New Roman"/>
          <w:sz w:val="28"/>
          <w:szCs w:val="28"/>
          <w:lang w:val="uk-UA"/>
        </w:rPr>
        <w:t>Е</w:t>
      </w:r>
      <w:r w:rsidRPr="00900707">
        <w:rPr>
          <w:rFonts w:ascii="Times New Roman" w:hAnsi="Times New Roman"/>
          <w:sz w:val="28"/>
          <w:szCs w:val="28"/>
          <w:lang w:val="uk-UA"/>
        </w:rPr>
        <w:t>лектронний ресурс</w:t>
      </w:r>
      <w:r w:rsidR="006844E0" w:rsidRPr="00900707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2" w:history="1"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https://hrliga.com/index.php?module=norm_</w:t>
        </w:r>
        <w:r w:rsidR="00900707" w:rsidRPr="00900707">
          <w:rPr>
            <w:rStyle w:val="af1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base&amp;op</w:t>
        </w:r>
        <w:proofErr w:type="spellEnd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view&amp;id</w:t>
        </w:r>
        <w:proofErr w:type="spellEnd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=433</w:t>
        </w:r>
      </w:hyperlink>
      <w:r w:rsidR="006844E0" w:rsidRPr="009007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328CE6" w14:textId="77777777" w:rsidR="00E366FD" w:rsidRPr="00900707" w:rsidRDefault="00E366FD" w:rsidP="00DC7D27">
      <w:pPr>
        <w:numPr>
          <w:ilvl w:val="0"/>
          <w:numId w:val="6"/>
        </w:numPr>
        <w:tabs>
          <w:tab w:val="left" w:pos="743"/>
          <w:tab w:val="left" w:pos="1134"/>
        </w:tabs>
        <w:spacing w:after="0" w:line="240" w:lineRule="auto"/>
        <w:ind w:left="0"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Національна рамка кваліфікацій – </w:t>
      </w:r>
      <w:hyperlink r:id="rId13" w:history="1">
        <w:r w:rsidRPr="00900707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http://zakon4.rada.gov.ua/laws/show/1341-2011-п</w:t>
        </w:r>
      </w:hyperlink>
      <w:r w:rsidRPr="00900707">
        <w:rPr>
          <w:rStyle w:val="af1"/>
          <w:rFonts w:ascii="Times New Roman" w:hAnsi="Times New Roman"/>
          <w:sz w:val="28"/>
          <w:szCs w:val="28"/>
          <w:lang w:val="uk-UA" w:eastAsia="uk-UA"/>
        </w:rPr>
        <w:t>.</w:t>
      </w:r>
    </w:p>
    <w:p w14:paraId="3F5435A3" w14:textId="1D71476D" w:rsidR="00E366FD" w:rsidRPr="00900707" w:rsidRDefault="00E366FD" w:rsidP="00DC7D27">
      <w:pPr>
        <w:numPr>
          <w:ilvl w:val="0"/>
          <w:numId w:val="6"/>
        </w:numPr>
        <w:tabs>
          <w:tab w:val="left" w:pos="743"/>
          <w:tab w:val="left" w:pos="1134"/>
        </w:tabs>
        <w:spacing w:after="0" w:line="240" w:lineRule="auto"/>
        <w:ind w:left="0"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Перелік галузей знань і спеціальностей – </w:t>
      </w:r>
      <w:hyperlink r:id="rId14" w:history="1"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http://zakon4.rada.gov.ua/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eastAsia="uk-UA"/>
          </w:rPr>
          <w:t xml:space="preserve"> 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laws/show/266-2015-п</w:t>
        </w:r>
      </w:hyperlink>
      <w:r w:rsidRPr="00900707">
        <w:rPr>
          <w:rStyle w:val="af1"/>
          <w:rFonts w:ascii="Times New Roman" w:hAnsi="Times New Roman"/>
          <w:sz w:val="28"/>
          <w:szCs w:val="28"/>
          <w:lang w:val="uk-UA" w:eastAsia="uk-UA"/>
        </w:rPr>
        <w:t>.</w:t>
      </w:r>
    </w:p>
    <w:p w14:paraId="1C9A7F24" w14:textId="77777777" w:rsidR="00E366FD" w:rsidRPr="00900707" w:rsidRDefault="00E366FD" w:rsidP="00DC7D27">
      <w:pPr>
        <w:pStyle w:val="af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>Методичні рекомендації щодо розроблення стандартів вищої освіти</w:t>
      </w:r>
      <w:r w:rsidR="006844E0" w:rsidRPr="00900707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 Затверджені Наказ</w:t>
      </w:r>
      <w:r w:rsidR="006844E0" w:rsidRPr="00900707">
        <w:rPr>
          <w:rFonts w:ascii="Times New Roman" w:hAnsi="Times New Roman"/>
          <w:sz w:val="28"/>
          <w:szCs w:val="28"/>
          <w:lang w:val="uk-UA" w:eastAsia="uk-UA"/>
        </w:rPr>
        <w:t>ом</w:t>
      </w:r>
      <w:r w:rsidRPr="00900707">
        <w:rPr>
          <w:rFonts w:ascii="Times New Roman" w:hAnsi="Times New Roman"/>
          <w:sz w:val="28"/>
          <w:szCs w:val="28"/>
          <w:lang w:val="uk-UA" w:eastAsia="uk-UA"/>
        </w:rPr>
        <w:t xml:space="preserve"> Міністерства освіти і науки України від 01.06.2017 р. № 600 (у редакції наказу Міністерства освіти і науки України від 30.04.2020 р. № 584. </w:t>
      </w:r>
      <w:hyperlink r:id="rId15" w:history="1">
        <w:r w:rsidR="006844E0" w:rsidRPr="00900707">
          <w:rPr>
            <w:rStyle w:val="af1"/>
            <w:rFonts w:ascii="Times New Roman" w:hAnsi="Times New Roman"/>
            <w:sz w:val="28"/>
            <w:szCs w:val="28"/>
            <w:lang w:val="uk-UA" w:eastAsia="uk-UA"/>
          </w:rPr>
          <w:t>https://mon.gov.ua/storage/app/media/vyshcha/naukovo-metodychna_rada/2020-metod-rekomendacziyi.docx</w:t>
        </w:r>
      </w:hyperlink>
      <w:r w:rsidR="006844E0" w:rsidRPr="009007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E0C4225" w14:textId="356A9476" w:rsidR="00E366FD" w:rsidRPr="00900707" w:rsidRDefault="00E366FD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54CE4C1B" w14:textId="513BF322" w:rsidR="008610A6" w:rsidRPr="00900707" w:rsidRDefault="008610A6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3EB3A05" w14:textId="140FB29A" w:rsidR="008610A6" w:rsidRPr="00900707" w:rsidRDefault="008610A6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5FC330A" w14:textId="77777777" w:rsidR="008610A6" w:rsidRPr="00900707" w:rsidRDefault="008610A6" w:rsidP="00DC7D27">
      <w:pPr>
        <w:widowControl w:val="0"/>
        <w:tabs>
          <w:tab w:val="left" w:pos="812"/>
          <w:tab w:val="left" w:pos="9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>Генеральний директор директорату</w:t>
      </w:r>
    </w:p>
    <w:p w14:paraId="673EEDA8" w14:textId="77777777" w:rsidR="008610A6" w:rsidRPr="00900707" w:rsidRDefault="008610A6" w:rsidP="00DC7D2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sz w:val="28"/>
          <w:szCs w:val="28"/>
          <w:lang w:val="uk-UA" w:eastAsia="uk-UA"/>
        </w:rPr>
        <w:t>фахової передвищої, вищої освіти                                                        Олег ШАРОВ</w:t>
      </w:r>
    </w:p>
    <w:p w14:paraId="394374F2" w14:textId="6744F82B" w:rsidR="008610A6" w:rsidRPr="00900707" w:rsidRDefault="008610A6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5BF177D7" w14:textId="77777777" w:rsidR="008610A6" w:rsidRPr="00900707" w:rsidRDefault="008610A6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6D4BE8DC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b/>
          <w:sz w:val="28"/>
          <w:szCs w:val="28"/>
          <w:lang w:val="uk-UA" w:eastAsia="uk-UA"/>
        </w:rPr>
        <w:br w:type="page"/>
      </w:r>
    </w:p>
    <w:p w14:paraId="5DDAFFC4" w14:textId="77777777" w:rsidR="008610A6" w:rsidRPr="00B008E2" w:rsidRDefault="008610A6" w:rsidP="00DC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08E2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3F85E86A" w14:textId="77777777" w:rsidR="00B008E2" w:rsidRPr="00B008E2" w:rsidRDefault="00B008E2" w:rsidP="00DC7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695A5E" w14:textId="04C75227" w:rsidR="004643E8" w:rsidRPr="00B008E2" w:rsidRDefault="008610A6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  <w:lang w:val="uk-UA"/>
        </w:rPr>
      </w:pPr>
      <w:r w:rsidRPr="00B008E2">
        <w:rPr>
          <w:rFonts w:ascii="Times New Roman" w:hAnsi="Times New Roman"/>
          <w:sz w:val="28"/>
          <w:szCs w:val="28"/>
        </w:rPr>
        <w:t xml:space="preserve">Стандарт вищої освіти </w:t>
      </w:r>
      <w:proofErr w:type="spellStart"/>
      <w:r w:rsidRPr="00B008E2">
        <w:rPr>
          <w:rFonts w:ascii="Times New Roman" w:hAnsi="Times New Roman"/>
          <w:sz w:val="28"/>
          <w:szCs w:val="28"/>
        </w:rPr>
        <w:t>містить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вимоги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008E2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програм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магістрів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008E2">
        <w:rPr>
          <w:rFonts w:ascii="Times New Roman" w:hAnsi="Times New Roman"/>
          <w:sz w:val="28"/>
          <w:szCs w:val="28"/>
        </w:rPr>
        <w:t>спеціальністю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r w:rsidR="007574FF" w:rsidRPr="00B008E2">
        <w:rPr>
          <w:rFonts w:ascii="Times New Roman" w:hAnsi="Times New Roman"/>
          <w:sz w:val="28"/>
          <w:szCs w:val="28"/>
          <w:lang w:val="uk-UA"/>
        </w:rPr>
        <w:t>131</w:t>
      </w:r>
      <w:r w:rsidRPr="00B008E2">
        <w:rPr>
          <w:rFonts w:ascii="Times New Roman" w:hAnsi="Times New Roman"/>
          <w:sz w:val="28"/>
          <w:szCs w:val="28"/>
        </w:rPr>
        <w:t xml:space="preserve"> </w:t>
      </w:r>
      <w:r w:rsidR="007574FF" w:rsidRPr="00B008E2">
        <w:rPr>
          <w:rFonts w:ascii="Times New Roman" w:hAnsi="Times New Roman"/>
          <w:sz w:val="28"/>
          <w:szCs w:val="28"/>
          <w:lang w:val="uk-UA"/>
        </w:rPr>
        <w:t>Прикладна механіка</w:t>
      </w:r>
      <w:r w:rsidR="00FB73EE">
        <w:rPr>
          <w:rFonts w:ascii="Times New Roman" w:hAnsi="Times New Roman"/>
          <w:sz w:val="28"/>
          <w:szCs w:val="28"/>
          <w:lang w:val="uk-UA"/>
        </w:rPr>
        <w:t>.</w:t>
      </w:r>
    </w:p>
    <w:p w14:paraId="68D9F346" w14:textId="77777777" w:rsidR="00B008E2" w:rsidRDefault="008610A6" w:rsidP="00DC7D27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B008E2">
        <w:rPr>
          <w:rFonts w:ascii="Times New Roman" w:hAnsi="Times New Roman"/>
          <w:sz w:val="28"/>
          <w:szCs w:val="28"/>
        </w:rPr>
        <w:t xml:space="preserve">Заклад вищої освіти </w:t>
      </w:r>
      <w:proofErr w:type="spellStart"/>
      <w:r w:rsidRPr="00B008E2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перелік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, практик та </w:t>
      </w:r>
      <w:proofErr w:type="spellStart"/>
      <w:r w:rsidRPr="00B008E2">
        <w:rPr>
          <w:rFonts w:ascii="Times New Roman" w:hAnsi="Times New Roman"/>
          <w:sz w:val="28"/>
          <w:szCs w:val="28"/>
        </w:rPr>
        <w:t>інших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видів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навчальної </w:t>
      </w:r>
      <w:proofErr w:type="spellStart"/>
      <w:r w:rsidRPr="00B008E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08E2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008E2">
        <w:rPr>
          <w:rFonts w:ascii="Times New Roman" w:hAnsi="Times New Roman"/>
          <w:sz w:val="28"/>
          <w:szCs w:val="28"/>
        </w:rPr>
        <w:t>набуття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означених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Стандартом компетентностей. Наведений в </w:t>
      </w:r>
      <w:proofErr w:type="spellStart"/>
      <w:r w:rsidRPr="00B008E2">
        <w:rPr>
          <w:rFonts w:ascii="Times New Roman" w:hAnsi="Times New Roman"/>
          <w:sz w:val="28"/>
          <w:szCs w:val="28"/>
        </w:rPr>
        <w:t>Стандарті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перелік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компетентностей і </w:t>
      </w:r>
      <w:proofErr w:type="spellStart"/>
      <w:r w:rsidRPr="00B008E2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не є </w:t>
      </w:r>
      <w:proofErr w:type="spellStart"/>
      <w:r w:rsidRPr="00B008E2">
        <w:rPr>
          <w:rFonts w:ascii="Times New Roman" w:hAnsi="Times New Roman"/>
          <w:sz w:val="28"/>
          <w:szCs w:val="28"/>
        </w:rPr>
        <w:t>вичерпним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08E2">
        <w:rPr>
          <w:rFonts w:ascii="Times New Roman" w:hAnsi="Times New Roman"/>
          <w:sz w:val="28"/>
          <w:szCs w:val="28"/>
        </w:rPr>
        <w:t>Заклади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вищої освіти при </w:t>
      </w:r>
      <w:proofErr w:type="spellStart"/>
      <w:r w:rsidRPr="00B008E2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програм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можуть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зазначати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додаткові </w:t>
      </w:r>
      <w:proofErr w:type="spellStart"/>
      <w:r w:rsidRPr="00B008E2">
        <w:rPr>
          <w:rFonts w:ascii="Times New Roman" w:hAnsi="Times New Roman"/>
          <w:sz w:val="28"/>
          <w:szCs w:val="28"/>
        </w:rPr>
        <w:t>вимоги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до компетентностей і </w:t>
      </w:r>
      <w:proofErr w:type="spellStart"/>
      <w:r w:rsidRPr="00B008E2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008E2">
        <w:rPr>
          <w:rFonts w:ascii="Times New Roman" w:hAnsi="Times New Roman"/>
          <w:sz w:val="28"/>
          <w:szCs w:val="28"/>
        </w:rPr>
        <w:t>.</w:t>
      </w:r>
    </w:p>
    <w:p w14:paraId="36531C7F" w14:textId="77F41F8F" w:rsidR="008610A6" w:rsidRPr="00B008E2" w:rsidRDefault="008610A6" w:rsidP="00DC7D27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B008E2">
        <w:rPr>
          <w:rFonts w:ascii="Times New Roman" w:hAnsi="Times New Roman"/>
          <w:sz w:val="28"/>
          <w:szCs w:val="28"/>
        </w:rPr>
        <w:t xml:space="preserve">Заклад вищої освіти </w:t>
      </w:r>
      <w:proofErr w:type="spellStart"/>
      <w:r w:rsidRPr="00B008E2">
        <w:rPr>
          <w:rFonts w:ascii="Times New Roman" w:hAnsi="Times New Roman"/>
          <w:sz w:val="28"/>
          <w:szCs w:val="28"/>
        </w:rPr>
        <w:t>має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B008E2">
        <w:rPr>
          <w:rFonts w:ascii="Times New Roman" w:hAnsi="Times New Roman"/>
          <w:sz w:val="28"/>
          <w:szCs w:val="28"/>
        </w:rPr>
        <w:t>запроваджувати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додаткові </w:t>
      </w:r>
      <w:proofErr w:type="spellStart"/>
      <w:r w:rsidRPr="00B008E2">
        <w:rPr>
          <w:rFonts w:ascii="Times New Roman" w:hAnsi="Times New Roman"/>
          <w:sz w:val="28"/>
          <w:szCs w:val="28"/>
        </w:rPr>
        <w:t>форми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8E2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B008E2">
        <w:rPr>
          <w:rFonts w:ascii="Times New Roman" w:hAnsi="Times New Roman"/>
          <w:sz w:val="28"/>
          <w:szCs w:val="28"/>
        </w:rPr>
        <w:t xml:space="preserve"> здобувачів вищої освіти.</w:t>
      </w:r>
    </w:p>
    <w:p w14:paraId="1600F430" w14:textId="1172EBCD" w:rsidR="004643E8" w:rsidRDefault="004643E8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3156D74E" w14:textId="7EDFF6DD" w:rsidR="00FB73EE" w:rsidRDefault="00FB73EE" w:rsidP="00DC7D27">
      <w:pPr>
        <w:pStyle w:val="af0"/>
        <w:spacing w:before="0" w:beforeAutospacing="0" w:after="0" w:afterAutospacing="0"/>
        <w:ind w:firstLine="567"/>
        <w:jc w:val="both"/>
        <w:rPr>
          <w:lang w:eastAsia="ru-RU"/>
        </w:rPr>
      </w:pPr>
      <w:r>
        <w:rPr>
          <w:sz w:val="28"/>
          <w:szCs w:val="28"/>
        </w:rPr>
        <w:t xml:space="preserve">Загальна компетентність ЗК7 може забезпечуватися як частковим викладанням освітніх компонент іноземною мовою (насамперед </w:t>
      </w:r>
      <w:proofErr w:type="spellStart"/>
      <w:r>
        <w:rPr>
          <w:sz w:val="28"/>
          <w:szCs w:val="28"/>
        </w:rPr>
        <w:t>англійською</w:t>
      </w:r>
      <w:proofErr w:type="spellEnd"/>
      <w:r>
        <w:rPr>
          <w:sz w:val="28"/>
          <w:szCs w:val="28"/>
        </w:rPr>
        <w:t xml:space="preserve">), так і введенням </w:t>
      </w:r>
      <w:proofErr w:type="spellStart"/>
      <w:r>
        <w:rPr>
          <w:sz w:val="28"/>
          <w:szCs w:val="28"/>
        </w:rPr>
        <w:t>освітньоі</w:t>
      </w:r>
      <w:proofErr w:type="spellEnd"/>
      <w:r>
        <w:rPr>
          <w:sz w:val="28"/>
          <w:szCs w:val="28"/>
        </w:rPr>
        <w:t xml:space="preserve">̈ компоненти з </w:t>
      </w:r>
      <w:proofErr w:type="spellStart"/>
      <w:r>
        <w:rPr>
          <w:sz w:val="28"/>
          <w:szCs w:val="28"/>
        </w:rPr>
        <w:t>академічноі</w:t>
      </w:r>
      <w:proofErr w:type="spellEnd"/>
      <w:r>
        <w:rPr>
          <w:sz w:val="28"/>
          <w:szCs w:val="28"/>
        </w:rPr>
        <w:t xml:space="preserve">̈ </w:t>
      </w:r>
      <w:proofErr w:type="spellStart"/>
      <w:r>
        <w:rPr>
          <w:sz w:val="28"/>
          <w:szCs w:val="28"/>
        </w:rPr>
        <w:t>іноземноі</w:t>
      </w:r>
      <w:proofErr w:type="spellEnd"/>
      <w:r>
        <w:rPr>
          <w:sz w:val="28"/>
          <w:szCs w:val="28"/>
        </w:rPr>
        <w:t xml:space="preserve">̈ мови </w:t>
      </w:r>
    </w:p>
    <w:p w14:paraId="11FCB4C0" w14:textId="77777777" w:rsidR="00FB73EE" w:rsidRPr="00FB73EE" w:rsidRDefault="00FB73EE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008BE236" w14:textId="2EBCA489" w:rsidR="004643E8" w:rsidRPr="00900707" w:rsidRDefault="004643E8" w:rsidP="00DC7D27">
      <w:pPr>
        <w:tabs>
          <w:tab w:val="left" w:pos="743"/>
          <w:tab w:val="left" w:pos="1134"/>
        </w:tabs>
        <w:spacing w:after="0" w:line="240" w:lineRule="auto"/>
        <w:ind w:firstLine="31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Корисні посилання:</w:t>
      </w:r>
    </w:p>
    <w:p w14:paraId="1171EE76" w14:textId="77777777" w:rsidR="004643E8" w:rsidRPr="00900707" w:rsidRDefault="004643E8" w:rsidP="00DC7D27">
      <w:pPr>
        <w:pStyle w:val="Body1"/>
        <w:numPr>
          <w:ilvl w:val="0"/>
          <w:numId w:val="10"/>
        </w:numPr>
        <w:tabs>
          <w:tab w:val="left" w:pos="113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00707">
        <w:rPr>
          <w:color w:val="000000" w:themeColor="text1"/>
          <w:sz w:val="28"/>
          <w:szCs w:val="28"/>
          <w:lang w:val="uk-UA"/>
        </w:rPr>
        <w:t xml:space="preserve">Стандарти та рекомендації щодо забезпечення якості в Європейському просторі вищої освіти (ESG). / URL: </w:t>
      </w:r>
      <w:hyperlink r:id="rId16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val="uk-UA" w:eastAsia="uk-UA"/>
          </w:rPr>
          <w:t>https://ihed.org.ua/wp-content/uploads/2018/10/04_2016_ESG_2015.pdf</w:t>
        </w:r>
      </w:hyperlink>
      <w:r w:rsidRPr="00900707">
        <w:rPr>
          <w:color w:val="000000" w:themeColor="text1"/>
          <w:sz w:val="28"/>
          <w:szCs w:val="28"/>
          <w:lang w:val="uk-UA"/>
        </w:rPr>
        <w:t xml:space="preserve">. </w:t>
      </w:r>
    </w:p>
    <w:p w14:paraId="5AD5EB3A" w14:textId="77777777" w:rsidR="004643E8" w:rsidRPr="00900707" w:rsidRDefault="004643E8" w:rsidP="00DC7D27">
      <w:pPr>
        <w:pStyle w:val="Body1"/>
        <w:numPr>
          <w:ilvl w:val="0"/>
          <w:numId w:val="10"/>
        </w:numPr>
        <w:tabs>
          <w:tab w:val="left" w:pos="113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00707">
        <w:rPr>
          <w:color w:val="000000" w:themeColor="text1"/>
          <w:sz w:val="28"/>
          <w:szCs w:val="28"/>
          <w:lang w:val="uk-UA"/>
        </w:rPr>
        <w:t xml:space="preserve">EQF 2017 (Європейська рамка кваліфікацій). // URL :  </w:t>
      </w:r>
      <w:hyperlink r:id="rId17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eastAsia="uk-UA"/>
          </w:rPr>
          <w:t>https://ec.europa.eu/ploteus/sites/eac-eqf/files/en.pdf</w:t>
        </w:r>
      </w:hyperlink>
      <w:r w:rsidRPr="00900707">
        <w:rPr>
          <w:color w:val="000000" w:themeColor="text1"/>
          <w:sz w:val="28"/>
          <w:szCs w:val="28"/>
          <w:lang w:val="uk-UA"/>
        </w:rPr>
        <w:t xml:space="preserve">; </w:t>
      </w:r>
      <w:hyperlink r:id="rId18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eastAsia="uk-UA"/>
          </w:rPr>
          <w:t>https://ec.europa.eu/ploteus/content/descriptors-page</w:t>
        </w:r>
      </w:hyperlink>
    </w:p>
    <w:p w14:paraId="5BADE48D" w14:textId="77777777" w:rsidR="004643E8" w:rsidRPr="00900707" w:rsidRDefault="004643E8" w:rsidP="00DC7D27">
      <w:pPr>
        <w:pStyle w:val="Body1"/>
        <w:numPr>
          <w:ilvl w:val="0"/>
          <w:numId w:val="10"/>
        </w:numPr>
        <w:tabs>
          <w:tab w:val="left" w:pos="113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00707">
        <w:rPr>
          <w:color w:val="000000" w:themeColor="text1"/>
          <w:sz w:val="28"/>
          <w:szCs w:val="28"/>
          <w:lang w:val="uk-UA"/>
        </w:rPr>
        <w:t xml:space="preserve">QF EHEA 2018 (Рамка кваліфікацій ЄПВО). / URL :  </w:t>
      </w:r>
      <w:hyperlink r:id="rId19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eastAsia="uk-UA"/>
          </w:rPr>
          <w:t>http://www.ehea.info/Upload/document/ministerial_declarations/EHEAParis2018_Communique_AppendixIII_952778.pdf</w:t>
        </w:r>
      </w:hyperlink>
      <w:r w:rsidRPr="00900707">
        <w:rPr>
          <w:color w:val="000000" w:themeColor="text1"/>
          <w:sz w:val="28"/>
          <w:szCs w:val="28"/>
          <w:lang w:val="uk-UA"/>
        </w:rPr>
        <w:t xml:space="preserve"> </w:t>
      </w:r>
    </w:p>
    <w:p w14:paraId="3925DA87" w14:textId="77777777" w:rsidR="004643E8" w:rsidRPr="00900707" w:rsidRDefault="004643E8" w:rsidP="00DC7D27">
      <w:pPr>
        <w:pStyle w:val="Body1"/>
        <w:numPr>
          <w:ilvl w:val="0"/>
          <w:numId w:val="10"/>
        </w:numPr>
        <w:tabs>
          <w:tab w:val="left" w:pos="113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00707">
        <w:rPr>
          <w:color w:val="000000" w:themeColor="text1"/>
          <w:sz w:val="28"/>
          <w:szCs w:val="28"/>
          <w:lang w:val="uk-UA"/>
        </w:rPr>
        <w:t xml:space="preserve">ISCED (Міжнародна стандартна класифікація освіти, МСКО) 2011. / URL : </w:t>
      </w:r>
      <w:hyperlink r:id="rId20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eastAsia="uk-UA"/>
          </w:rPr>
          <w:t>http://uis.unesco.org/sites/default/files/documents/international-standard-classification-of-education-isced-2011-en.pdf</w:t>
        </w:r>
      </w:hyperlink>
      <w:r w:rsidRPr="00900707">
        <w:rPr>
          <w:color w:val="000000" w:themeColor="text1"/>
          <w:sz w:val="28"/>
          <w:szCs w:val="28"/>
          <w:lang w:val="uk-UA"/>
        </w:rPr>
        <w:t>.</w:t>
      </w:r>
    </w:p>
    <w:p w14:paraId="7C3D36B2" w14:textId="77777777" w:rsidR="004643E8" w:rsidRPr="00900707" w:rsidRDefault="004643E8" w:rsidP="00DC7D27">
      <w:pPr>
        <w:pStyle w:val="Body1"/>
        <w:numPr>
          <w:ilvl w:val="0"/>
          <w:numId w:val="10"/>
        </w:numPr>
        <w:tabs>
          <w:tab w:val="left" w:pos="113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00707">
        <w:rPr>
          <w:color w:val="000000" w:themeColor="text1"/>
          <w:sz w:val="28"/>
          <w:szCs w:val="28"/>
          <w:lang w:val="uk-UA"/>
        </w:rPr>
        <w:t xml:space="preserve">ISCED-F (Міжнародна стандартна класифікація освіти – Галузі, МСКО-Г) 2013 / URL : </w:t>
      </w:r>
      <w:hyperlink r:id="rId21" w:history="1">
        <w:r w:rsidRPr="00900707">
          <w:rPr>
            <w:rStyle w:val="af1"/>
            <w:color w:val="000000" w:themeColor="text1"/>
            <w:sz w:val="28"/>
            <w:szCs w:val="28"/>
            <w:u w:val="none"/>
            <w:lang w:eastAsia="uk-UA"/>
          </w:rPr>
          <w:t>http://uis.unesco.org/sites/default/files/documents/international-standard-classification-of-education-fields-of-education-and-training-2013-detailed-field-descriptions-2015-en.pdf</w:t>
        </w:r>
      </w:hyperlink>
    </w:p>
    <w:p w14:paraId="536839B5" w14:textId="77777777" w:rsidR="004643E8" w:rsidRPr="00900707" w:rsidRDefault="004643E8" w:rsidP="00DC7D27">
      <w:pPr>
        <w:pStyle w:val="af"/>
        <w:numPr>
          <w:ilvl w:val="0"/>
          <w:numId w:val="10"/>
        </w:numPr>
        <w:tabs>
          <w:tab w:val="left" w:pos="74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TUNING (для ознайомлення зі спеціальними (фаховими) компетентностями та прикладами стандартів – </w:t>
      </w:r>
      <w:hyperlink r:id="rId22" w:history="1">
        <w:r w:rsidRPr="00900707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uk-UA" w:eastAsia="uk-UA"/>
          </w:rPr>
          <w:t>http://www.unideusto.org/tuningeu/</w:t>
        </w:r>
      </w:hyperlink>
      <w:r w:rsidRPr="00900707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  <w:lang w:val="uk-UA" w:eastAsia="uk-UA"/>
        </w:rPr>
        <w:t>.</w:t>
      </w:r>
    </w:p>
    <w:p w14:paraId="607AB616" w14:textId="6EB53E3F" w:rsidR="004643E8" w:rsidRPr="00900707" w:rsidRDefault="004643E8" w:rsidP="00DC7D27">
      <w:pPr>
        <w:pStyle w:val="af"/>
        <w:numPr>
          <w:ilvl w:val="0"/>
          <w:numId w:val="10"/>
        </w:numPr>
        <w:tabs>
          <w:tab w:val="left" w:pos="74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Національний освітньо-науковий глосарій. — К.: ТОВ «КОНВІ ПРІНТ», 2018. — 524 с. — </w:t>
      </w:r>
      <w:r w:rsidRPr="00900707">
        <w:rPr>
          <w:rFonts w:ascii="Times New Roman" w:hAnsi="Times New Roman"/>
          <w:color w:val="000000" w:themeColor="text1"/>
          <w:sz w:val="28"/>
          <w:szCs w:val="28"/>
        </w:rPr>
        <w:t>ISBN</w:t>
      </w:r>
      <w:r w:rsidRPr="009007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978-617-7724-04-8</w:t>
      </w:r>
      <w:r w:rsidRPr="009007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–  </w:t>
      </w:r>
      <w:hyperlink r:id="rId23" w:history="1"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https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://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lib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iitta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gov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ua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 xml:space="preserve">/715512/1/ 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Glosariy</w:t>
        </w:r>
        <w:proofErr w:type="spellEnd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_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Full</w:t>
        </w:r>
        <w:proofErr w:type="spellEnd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_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Fin</w:t>
        </w:r>
        <w:proofErr w:type="spellEnd"/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pdf</w:t>
        </w:r>
        <w:proofErr w:type="spellEnd"/>
      </w:hyperlink>
      <w:r w:rsidRPr="009007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07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 </w:t>
      </w:r>
    </w:p>
    <w:p w14:paraId="5EA841F5" w14:textId="7B73CFB2" w:rsidR="004643E8" w:rsidRPr="00900707" w:rsidRDefault="004643E8" w:rsidP="00DC7D27">
      <w:pPr>
        <w:pStyle w:val="af"/>
        <w:numPr>
          <w:ilvl w:val="0"/>
          <w:numId w:val="10"/>
        </w:numPr>
        <w:tabs>
          <w:tab w:val="left" w:pos="743"/>
          <w:tab w:val="left" w:pos="1701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0070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Рашкевич Ю. М. Болонський процес та нова парадигма вищої освіти: монографія. / Львів: Видавництво Львівської політехніки, 2014. – 168 с. ISBN 978-617-607-628-5 – Електронний ресурс </w:t>
      </w:r>
      <w:hyperlink r:id="rId24" w:history="1"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https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://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www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google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com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/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url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?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sa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t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rct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j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q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 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esrc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source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web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cd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ved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ahUKEwjvxKbbnN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3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vAhXksIsKHT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tDrQQFjAAegQIBBAD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url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https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%3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Ferasmusplus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org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ua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Fkorysna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informatsiia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Fkorysni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materialy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Fcategory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%2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3-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materialy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natsionalnoi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komandy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ekspertiv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shchodo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zaprovadzhennia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instrumentiv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bolonskoho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protsesu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.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html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%3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Fdownload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%3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D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82%3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Abolonskyi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protses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nova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paradyhma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vyshchoi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osvity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yu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rashkevych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&amp;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usg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=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AOvVaw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35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EcoE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0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C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-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X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8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qHEAkOMv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_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</w:rPr>
          <w:t>G</w:t>
        </w:r>
        <w:r w:rsidR="00900707" w:rsidRPr="00F12C24">
          <w:rPr>
            <w:rStyle w:val="af1"/>
            <w:rFonts w:ascii="Times New Roman" w:hAnsi="Times New Roman"/>
            <w:sz w:val="28"/>
            <w:szCs w:val="28"/>
            <w:lang w:val="uk-UA"/>
          </w:rPr>
          <w:t>6</w:t>
        </w:r>
      </w:hyperlink>
    </w:p>
    <w:p w14:paraId="7938505D" w14:textId="77777777" w:rsidR="00F5229E" w:rsidRPr="00900707" w:rsidRDefault="00F5229E" w:rsidP="00DC7D27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5229E" w:rsidRPr="00900707" w:rsidSect="00DC7D27">
          <w:pgSz w:w="11906" w:h="16838"/>
          <w:pgMar w:top="709" w:right="850" w:bottom="568" w:left="1276" w:header="567" w:footer="227" w:gutter="0"/>
          <w:cols w:space="708"/>
          <w:titlePg/>
          <w:docGrid w:linePitch="360"/>
        </w:sectPr>
      </w:pPr>
    </w:p>
    <w:p w14:paraId="143139D5" w14:textId="58777109" w:rsidR="0091379E" w:rsidRPr="00900707" w:rsidRDefault="0091379E" w:rsidP="00DC7D27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1. </w:t>
      </w:r>
    </w:p>
    <w:p w14:paraId="3F84683C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0707">
        <w:rPr>
          <w:rFonts w:ascii="Times New Roman" w:hAnsi="Times New Roman"/>
          <w:sz w:val="28"/>
          <w:szCs w:val="28"/>
          <w:lang w:val="uk-UA"/>
        </w:rPr>
        <w:t>Матриця відповідності визначених Стандартом компетентностей дескрипторам НРК</w:t>
      </w:r>
    </w:p>
    <w:p w14:paraId="559FA70E" w14:textId="2148CAB0" w:rsidR="0001093D" w:rsidRPr="00900707" w:rsidRDefault="0001093D" w:rsidP="00DC7D27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  <w:lang w:val="uk-UA"/>
        </w:rPr>
      </w:pP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1843"/>
        <w:gridCol w:w="2835"/>
        <w:gridCol w:w="1559"/>
        <w:gridCol w:w="2555"/>
      </w:tblGrid>
      <w:tr w:rsidR="00F5229E" w:rsidRPr="00900707" w14:paraId="26D35E75" w14:textId="77777777" w:rsidTr="00B0394D">
        <w:tc>
          <w:tcPr>
            <w:tcW w:w="6374" w:type="dxa"/>
            <w:shd w:val="clear" w:color="auto" w:fill="EEECE1"/>
            <w:vAlign w:val="center"/>
          </w:tcPr>
          <w:p w14:paraId="68D89515" w14:textId="1260DEF5" w:rsidR="00F5229E" w:rsidRPr="00900707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>Класифікація</w:t>
            </w:r>
            <w:proofErr w:type="spellEnd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компетентностей (</w:t>
            </w:r>
            <w:proofErr w:type="spellStart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результатів</w:t>
            </w:r>
            <w:proofErr w:type="spellEnd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>навчання</w:t>
            </w:r>
            <w:proofErr w:type="spellEnd"/>
            <w:r w:rsidRPr="00900707">
              <w:rPr>
                <w:rFonts w:ascii="Times New Roman" w:eastAsia="Calibri" w:hAnsi="Times New Roman"/>
                <w:b/>
                <w:sz w:val="20"/>
                <w:szCs w:val="20"/>
              </w:rPr>
              <w:t>) за НРК</w:t>
            </w:r>
          </w:p>
        </w:tc>
        <w:tc>
          <w:tcPr>
            <w:tcW w:w="1843" w:type="dxa"/>
            <w:shd w:val="clear" w:color="auto" w:fill="EEECE1"/>
          </w:tcPr>
          <w:p w14:paraId="295620AA" w14:textId="09F4E875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Знання</w:t>
            </w:r>
          </w:p>
          <w:p w14:paraId="57DC2E07" w14:textId="48C74FAF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Зн1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</w:tc>
        <w:tc>
          <w:tcPr>
            <w:tcW w:w="2835" w:type="dxa"/>
            <w:shd w:val="clear" w:color="auto" w:fill="EEECE1"/>
          </w:tcPr>
          <w:p w14:paraId="038051CE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Уміння/Навички</w:t>
            </w:r>
          </w:p>
          <w:p w14:paraId="6CCEF7D1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Ум1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</w:t>
            </w:r>
          </w:p>
          <w:p w14:paraId="5B05FEAA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Ум2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Здатність інтегрувати знання та розв’язувати складні задачі у широких або мультидисциплінарних контекстах</w:t>
            </w:r>
          </w:p>
          <w:p w14:paraId="34DEB5DC" w14:textId="1007B5C6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 xml:space="preserve">Ум3 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1559" w:type="dxa"/>
            <w:shd w:val="clear" w:color="auto" w:fill="EEECE1"/>
          </w:tcPr>
          <w:p w14:paraId="12D523A1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Комунікація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</w:p>
          <w:p w14:paraId="15C4A1E5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К1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Зрозуміле і недвозначне донесення власних знань, висновків та аргументації до фахівців і нефахівців, зокрема до осіб, які навчаються </w:t>
            </w:r>
          </w:p>
          <w:p w14:paraId="5EF3814D" w14:textId="41DE1ACA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555" w:type="dxa"/>
            <w:shd w:val="clear" w:color="auto" w:fill="EEECE1"/>
          </w:tcPr>
          <w:p w14:paraId="33838FD4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Відповідальність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і автономія</w:t>
            </w:r>
          </w:p>
          <w:p w14:paraId="5E61C878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АВ1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Управління робочими або навчальними процесами, які є складними, непередбачуваними та потребують нових стратегічних підходів </w:t>
            </w:r>
          </w:p>
          <w:p w14:paraId="68549243" w14:textId="77777777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АВ2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Відповідальність за внесок до професійних знань і практики та/або оцінювання результатів діяльності команд та колективів </w:t>
            </w:r>
          </w:p>
          <w:p w14:paraId="3EB452A5" w14:textId="0F7BF90C" w:rsidR="00F5229E" w:rsidRPr="00CC1B36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C1B36"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АВ3</w:t>
            </w:r>
            <w:r w:rsidRPr="00CC1B36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Здатність продовжувати навчання з високим ступенем автономії</w:t>
            </w:r>
          </w:p>
        </w:tc>
      </w:tr>
      <w:tr w:rsidR="00F5229E" w:rsidRPr="00900707" w14:paraId="1EB78FEC" w14:textId="77777777" w:rsidTr="003B48D3">
        <w:tc>
          <w:tcPr>
            <w:tcW w:w="15166" w:type="dxa"/>
            <w:gridSpan w:val="5"/>
            <w:vAlign w:val="center"/>
          </w:tcPr>
          <w:p w14:paraId="15DB722B" w14:textId="77777777" w:rsidR="00F5229E" w:rsidRPr="00900707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070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Загальні компетентності</w:t>
            </w:r>
          </w:p>
        </w:tc>
      </w:tr>
      <w:tr w:rsidR="00F5229E" w:rsidRPr="00B008E2" w14:paraId="1C568FD2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03192256" w14:textId="367E2C52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Вміння виявляти, ставити та вирішувати </w:t>
            </w:r>
            <w:r w:rsidR="007574FF" w:rsidRPr="00B008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інженерно-технічні та науково-прикладні </w:t>
            </w: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проблеми.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46E94C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710153" w14:textId="31834167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4C892C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5637236A" w14:textId="0D450DAC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АВ1</w:t>
            </w:r>
          </w:p>
        </w:tc>
      </w:tr>
      <w:tr w:rsidR="00F5229E" w:rsidRPr="00B008E2" w14:paraId="3A06D6A2" w14:textId="77777777" w:rsidTr="006B6DCC">
        <w:tc>
          <w:tcPr>
            <w:tcW w:w="6374" w:type="dxa"/>
          </w:tcPr>
          <w:p w14:paraId="3FD83DDC" w14:textId="77777777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Навички використання інформаційних і комунікаційних технологій.</w:t>
            </w:r>
          </w:p>
        </w:tc>
        <w:tc>
          <w:tcPr>
            <w:tcW w:w="1843" w:type="dxa"/>
            <w:vAlign w:val="center"/>
          </w:tcPr>
          <w:p w14:paraId="65CA0134" w14:textId="22E124B5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vAlign w:val="center"/>
          </w:tcPr>
          <w:p w14:paraId="119D1165" w14:textId="660DCC96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Ум2</w:t>
            </w:r>
          </w:p>
        </w:tc>
        <w:tc>
          <w:tcPr>
            <w:tcW w:w="1559" w:type="dxa"/>
            <w:vAlign w:val="center"/>
          </w:tcPr>
          <w:p w14:paraId="51B0F993" w14:textId="79EEB95A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К1</w:t>
            </w:r>
          </w:p>
        </w:tc>
        <w:tc>
          <w:tcPr>
            <w:tcW w:w="2555" w:type="dxa"/>
            <w:vAlign w:val="center"/>
          </w:tcPr>
          <w:p w14:paraId="0D636ADA" w14:textId="7821D0E6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АВ2</w:t>
            </w:r>
          </w:p>
        </w:tc>
      </w:tr>
      <w:tr w:rsidR="00F5229E" w:rsidRPr="00B008E2" w14:paraId="498A2458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3364C97D" w14:textId="77777777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генерувати нові ідеї (креативність).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928293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A803CA" w14:textId="7F5D4B77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A633AC" w14:textId="5649A2FC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1E193EC7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229E" w:rsidRPr="00B008E2" w14:paraId="4FCD7125" w14:textId="77777777" w:rsidTr="006B6DCC">
        <w:tc>
          <w:tcPr>
            <w:tcW w:w="6374" w:type="dxa"/>
          </w:tcPr>
          <w:p w14:paraId="53A12BD2" w14:textId="77777777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розробляти та управляти проектами.</w:t>
            </w:r>
          </w:p>
        </w:tc>
        <w:tc>
          <w:tcPr>
            <w:tcW w:w="1843" w:type="dxa"/>
            <w:vAlign w:val="center"/>
          </w:tcPr>
          <w:p w14:paraId="691AE7AF" w14:textId="09D1CEA7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vAlign w:val="center"/>
          </w:tcPr>
          <w:p w14:paraId="483720F4" w14:textId="5EABFDC6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Ум3</w:t>
            </w:r>
          </w:p>
        </w:tc>
        <w:tc>
          <w:tcPr>
            <w:tcW w:w="1559" w:type="dxa"/>
            <w:vAlign w:val="center"/>
          </w:tcPr>
          <w:p w14:paraId="05F81E90" w14:textId="42618A72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К1</w:t>
            </w:r>
          </w:p>
        </w:tc>
        <w:tc>
          <w:tcPr>
            <w:tcW w:w="2555" w:type="dxa"/>
            <w:vAlign w:val="center"/>
          </w:tcPr>
          <w:p w14:paraId="1AB93FB3" w14:textId="33FD2785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АВ1</w:t>
            </w:r>
          </w:p>
        </w:tc>
      </w:tr>
      <w:tr w:rsidR="00F5229E" w:rsidRPr="00B008E2" w14:paraId="02E4B59A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177A7E59" w14:textId="77777777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4DD102" w14:textId="2094DEA7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5807CE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3027A8" w14:textId="26FF0DD3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К1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676E05E3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229E" w:rsidRPr="00B008E2" w14:paraId="43B72BFA" w14:textId="77777777" w:rsidTr="006B6DCC">
        <w:tc>
          <w:tcPr>
            <w:tcW w:w="6374" w:type="dxa"/>
          </w:tcPr>
          <w:p w14:paraId="1B178A26" w14:textId="77777777" w:rsidR="00F5229E" w:rsidRPr="00B008E2" w:rsidRDefault="00F5229E" w:rsidP="00DC7D27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вчитися і оволодівати сучасними знаннями.</w:t>
            </w:r>
          </w:p>
        </w:tc>
        <w:tc>
          <w:tcPr>
            <w:tcW w:w="1843" w:type="dxa"/>
            <w:vAlign w:val="center"/>
          </w:tcPr>
          <w:p w14:paraId="711B85EE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7EE0029" w14:textId="51BBFE26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Ум1</w:t>
            </w:r>
          </w:p>
        </w:tc>
        <w:tc>
          <w:tcPr>
            <w:tcW w:w="1559" w:type="dxa"/>
            <w:vAlign w:val="center"/>
          </w:tcPr>
          <w:p w14:paraId="1088F2C0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vAlign w:val="center"/>
          </w:tcPr>
          <w:p w14:paraId="70D558A8" w14:textId="10E1B6CB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АВ3</w:t>
            </w:r>
          </w:p>
        </w:tc>
      </w:tr>
      <w:tr w:rsidR="00267953" w:rsidRPr="00B008E2" w14:paraId="0B2CBAC5" w14:textId="77777777" w:rsidTr="006B6DCC">
        <w:tc>
          <w:tcPr>
            <w:tcW w:w="6374" w:type="dxa"/>
          </w:tcPr>
          <w:p w14:paraId="45C36FA3" w14:textId="5B17FB3F" w:rsidR="00267953" w:rsidRPr="00267953" w:rsidRDefault="00267953" w:rsidP="00DC7D27">
            <w:pPr>
              <w:pStyle w:val="1"/>
              <w:shd w:val="clear" w:color="auto" w:fill="FFFFFF"/>
              <w:tabs>
                <w:tab w:val="left" w:pos="742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ЗК7. </w:t>
            </w:r>
            <w:r w:rsidRPr="0098566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до спілкува</w:t>
            </w:r>
            <w:r w:rsidR="00985662" w:rsidRPr="009856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тися </w:t>
            </w:r>
            <w:r w:rsidRPr="00985662">
              <w:rPr>
                <w:rFonts w:ascii="Times New Roman" w:hAnsi="Times New Roman"/>
                <w:sz w:val="20"/>
                <w:szCs w:val="20"/>
                <w:lang w:val="uk-UA"/>
              </w:rPr>
              <w:t>іноземною мовою</w:t>
            </w:r>
          </w:p>
        </w:tc>
        <w:tc>
          <w:tcPr>
            <w:tcW w:w="1843" w:type="dxa"/>
            <w:vAlign w:val="center"/>
          </w:tcPr>
          <w:p w14:paraId="759E9BD9" w14:textId="23A2BC0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vAlign w:val="center"/>
          </w:tcPr>
          <w:p w14:paraId="60CDD9A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423C564" w14:textId="60F7E121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К1</w:t>
            </w:r>
          </w:p>
        </w:tc>
        <w:tc>
          <w:tcPr>
            <w:tcW w:w="2555" w:type="dxa"/>
            <w:vAlign w:val="center"/>
          </w:tcPr>
          <w:p w14:paraId="7B58727A" w14:textId="6328B158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АВ3</w:t>
            </w:r>
          </w:p>
        </w:tc>
      </w:tr>
      <w:tr w:rsidR="00F5229E" w:rsidRPr="00B008E2" w14:paraId="3B1AA5CE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651EF4E7" w14:textId="77777777" w:rsidR="00F5229E" w:rsidRPr="00B008E2" w:rsidRDefault="00F5229E" w:rsidP="00DC7D27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008E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Додатково для освітньо-наукових програм: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A62F03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56671E9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CE02B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12A0BA60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229E" w:rsidRPr="00B008E2" w14:paraId="703713C8" w14:textId="77777777" w:rsidTr="006B6DCC">
        <w:tc>
          <w:tcPr>
            <w:tcW w:w="6374" w:type="dxa"/>
          </w:tcPr>
          <w:p w14:paraId="08579AC5" w14:textId="7C469008" w:rsidR="00F5229E" w:rsidRPr="00B008E2" w:rsidRDefault="00267953" w:rsidP="00DC7D27">
            <w:pPr>
              <w:pStyle w:val="1"/>
              <w:shd w:val="clear" w:color="auto" w:fill="FFFFFF"/>
              <w:tabs>
                <w:tab w:val="left" w:pos="56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ЗК8.   </w:t>
            </w:r>
            <w:r w:rsidR="00F5229E"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проведення досліджень на відповідному рівні.</w:t>
            </w:r>
          </w:p>
        </w:tc>
        <w:tc>
          <w:tcPr>
            <w:tcW w:w="1843" w:type="dxa"/>
            <w:vAlign w:val="center"/>
          </w:tcPr>
          <w:p w14:paraId="23D91D42" w14:textId="73BFCE25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vAlign w:val="center"/>
          </w:tcPr>
          <w:p w14:paraId="5B442E76" w14:textId="7235E5F5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Ум2</w:t>
            </w:r>
          </w:p>
        </w:tc>
        <w:tc>
          <w:tcPr>
            <w:tcW w:w="1559" w:type="dxa"/>
            <w:vAlign w:val="center"/>
          </w:tcPr>
          <w:p w14:paraId="61B75BA0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vAlign w:val="center"/>
          </w:tcPr>
          <w:p w14:paraId="52430581" w14:textId="5878CF82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АВ1</w:t>
            </w:r>
          </w:p>
        </w:tc>
      </w:tr>
      <w:tr w:rsidR="00F5229E" w:rsidRPr="00B008E2" w14:paraId="48CE100D" w14:textId="77777777" w:rsidTr="00B0394D">
        <w:tc>
          <w:tcPr>
            <w:tcW w:w="15166" w:type="dxa"/>
            <w:gridSpan w:val="5"/>
            <w:shd w:val="clear" w:color="auto" w:fill="F2F2F2" w:themeFill="background1" w:themeFillShade="F2"/>
            <w:vAlign w:val="center"/>
          </w:tcPr>
          <w:p w14:paraId="0BFECB68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Спеціальні (фахові, предметні) компетентності</w:t>
            </w:r>
          </w:p>
        </w:tc>
      </w:tr>
      <w:tr w:rsidR="006B6DCC" w:rsidRPr="00B008E2" w14:paraId="116266A1" w14:textId="77777777" w:rsidTr="006B6DCC">
        <w:tc>
          <w:tcPr>
            <w:tcW w:w="6374" w:type="dxa"/>
          </w:tcPr>
          <w:p w14:paraId="244A9033" w14:textId="329D148D" w:rsidR="006B6DCC" w:rsidRPr="00B008E2" w:rsidRDefault="006B6DCC" w:rsidP="00DC7D27">
            <w:pPr>
              <w:pStyle w:val="af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Здатність застосовувати відповідні методи і ресурси сучасної інженерії для знаходження оптимальних рішень широкого кола інженерних задач із застосуванням сучасних підходів, методів прогнозування, інформаційних технологій та з урахуванням наявних обмежень за умов неповної інформації та суперечливих вимог</w:t>
            </w:r>
          </w:p>
        </w:tc>
        <w:tc>
          <w:tcPr>
            <w:tcW w:w="1843" w:type="dxa"/>
            <w:vAlign w:val="center"/>
          </w:tcPr>
          <w:p w14:paraId="5B8AC752" w14:textId="3F968C28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vAlign w:val="center"/>
          </w:tcPr>
          <w:p w14:paraId="760D89F9" w14:textId="75EE7AFC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Ум2</w:t>
            </w:r>
          </w:p>
        </w:tc>
        <w:tc>
          <w:tcPr>
            <w:tcW w:w="1559" w:type="dxa"/>
            <w:vAlign w:val="center"/>
          </w:tcPr>
          <w:p w14:paraId="007318F6" w14:textId="77777777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vAlign w:val="center"/>
          </w:tcPr>
          <w:p w14:paraId="5A914073" w14:textId="77777777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B6DCC" w:rsidRPr="00B008E2" w14:paraId="0F98246D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0707EE2E" w14:textId="21916832" w:rsidR="006B6DCC" w:rsidRPr="00B008E2" w:rsidRDefault="006B6DCC" w:rsidP="00DC7D27">
            <w:pPr>
              <w:pStyle w:val="af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описати, класифікувати та змоделювати широке коло технічних об’єктів та процесів, що ґрунтується на глибокому знанні та розумінні теорій та практик механічної інженерії, а також знаннях суміжних наук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491D52" w14:textId="72883B04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DF6BEFC" w14:textId="3E3839E4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09AE7B" w14:textId="77777777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24774B80" w14:textId="77777777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B6DCC" w:rsidRPr="00B008E2" w14:paraId="4418C7A3" w14:textId="77777777" w:rsidTr="006B6DCC">
        <w:tc>
          <w:tcPr>
            <w:tcW w:w="6374" w:type="dxa"/>
          </w:tcPr>
          <w:p w14:paraId="5ABA228B" w14:textId="3FDBC16B" w:rsidR="006B6DCC" w:rsidRPr="00B008E2" w:rsidRDefault="006B6DCC" w:rsidP="00DC7D27">
            <w:pPr>
              <w:pStyle w:val="af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до самостійної роботи і ефективного функціонування в якості керівника групи</w:t>
            </w:r>
          </w:p>
        </w:tc>
        <w:tc>
          <w:tcPr>
            <w:tcW w:w="1843" w:type="dxa"/>
            <w:vAlign w:val="center"/>
          </w:tcPr>
          <w:p w14:paraId="31CC0A22" w14:textId="6F4D0B80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BAD99CF" w14:textId="65EAAC69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Ум1</w:t>
            </w:r>
          </w:p>
        </w:tc>
        <w:tc>
          <w:tcPr>
            <w:tcW w:w="1559" w:type="dxa"/>
            <w:vAlign w:val="center"/>
          </w:tcPr>
          <w:p w14:paraId="4DF283C6" w14:textId="77777777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vAlign w:val="center"/>
          </w:tcPr>
          <w:p w14:paraId="6BB61A38" w14:textId="025E9590" w:rsidR="006B6DCC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АВ3</w:t>
            </w:r>
          </w:p>
        </w:tc>
      </w:tr>
      <w:tr w:rsidR="006B6DCC" w:rsidRPr="00B008E2" w14:paraId="5A2C5D2E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05AF8445" w14:textId="205062BD" w:rsidR="006B6DCC" w:rsidRPr="00B008E2" w:rsidRDefault="006B6DCC" w:rsidP="00DC7D27">
            <w:pPr>
              <w:pStyle w:val="af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зрозуміло і недвозначно доносити власні висновки, знання та пояснення до фахівців і нефахівців, зокрема і в процесі викладацької діяльності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720C8E" w14:textId="79BF21DC" w:rsidR="006B6DCC" w:rsidRPr="00B008E2" w:rsidRDefault="006B6DCC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5873FB" w14:textId="0D2A7E0C" w:rsidR="006B6DCC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666090" w14:textId="7DE5B837" w:rsidR="006B6DCC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К1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3D93623C" w14:textId="1D50B614" w:rsidR="006B6DCC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АВ3</w:t>
            </w:r>
          </w:p>
        </w:tc>
      </w:tr>
      <w:tr w:rsidR="00F5229E" w:rsidRPr="00B008E2" w14:paraId="47031D72" w14:textId="77777777" w:rsidTr="006B6DCC">
        <w:tc>
          <w:tcPr>
            <w:tcW w:w="6374" w:type="dxa"/>
          </w:tcPr>
          <w:p w14:paraId="62A76F48" w14:textId="77777777" w:rsidR="00F5229E" w:rsidRPr="00B008E2" w:rsidRDefault="00F5229E" w:rsidP="00DC7D27">
            <w:pPr>
              <w:pStyle w:val="af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Додатково для освітньо-наукових програм:</w:t>
            </w:r>
          </w:p>
        </w:tc>
        <w:tc>
          <w:tcPr>
            <w:tcW w:w="1843" w:type="dxa"/>
            <w:vAlign w:val="center"/>
          </w:tcPr>
          <w:p w14:paraId="4C6510B2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C3E59F3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F0D9E96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vAlign w:val="center"/>
          </w:tcPr>
          <w:p w14:paraId="2889BC22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229E" w:rsidRPr="00CC1B36" w14:paraId="7EB4E788" w14:textId="77777777" w:rsidTr="00B0394D">
        <w:tc>
          <w:tcPr>
            <w:tcW w:w="6374" w:type="dxa"/>
            <w:shd w:val="clear" w:color="auto" w:fill="F2F2F2" w:themeFill="background1" w:themeFillShade="F2"/>
          </w:tcPr>
          <w:p w14:paraId="5D8D87FD" w14:textId="5D700A0B" w:rsidR="00F5229E" w:rsidRPr="00B008E2" w:rsidRDefault="00F5229E" w:rsidP="00DC7D27">
            <w:pPr>
              <w:pStyle w:val="af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6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br w:type="page"/>
            </w:r>
            <w:r w:rsidR="006B6DCC"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Здатність планувати і виконувати експериментальні і теоретичні дослідження з прикладної механіки та дотичних міждисциплінарних проблем, опрацьовувати і узагальнювати результати досліджень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9A6CC21" w14:textId="449D1F8F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F1D1F3" w14:textId="0E40B583" w:rsidR="00F5229E" w:rsidRPr="00B008E2" w:rsidRDefault="00CC1B3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Ум2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02774" w14:textId="77777777" w:rsidR="00F5229E" w:rsidRPr="00B008E2" w:rsidRDefault="00F5229E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1CC64E41" w14:textId="3F5D9F12" w:rsidR="00F5229E" w:rsidRPr="00B008E2" w:rsidRDefault="00833756" w:rsidP="00DC7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sz w:val="20"/>
                <w:szCs w:val="20"/>
                <w:lang w:val="uk-UA"/>
              </w:rPr>
              <w:t>АВ1</w:t>
            </w:r>
          </w:p>
        </w:tc>
      </w:tr>
    </w:tbl>
    <w:p w14:paraId="7D233707" w14:textId="77777777" w:rsidR="0091379E" w:rsidRPr="00CC1B36" w:rsidRDefault="0091379E" w:rsidP="00DC7D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B02F3AA" w14:textId="77777777" w:rsidR="0091379E" w:rsidRPr="00900707" w:rsidRDefault="0091379E" w:rsidP="00DC7D27">
      <w:pPr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  <w:lang w:val="uk-UA"/>
        </w:rPr>
        <w:sectPr w:rsidR="0091379E" w:rsidRPr="00900707" w:rsidSect="00F5229E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p w14:paraId="4B4A9ECB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070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Таблиця 2. </w:t>
      </w:r>
    </w:p>
    <w:p w14:paraId="08BAAA04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0707">
        <w:rPr>
          <w:rFonts w:ascii="Times New Roman" w:hAnsi="Times New Roman"/>
          <w:color w:val="000000"/>
          <w:sz w:val="28"/>
          <w:szCs w:val="28"/>
          <w:lang w:val="uk-UA"/>
        </w:rPr>
        <w:t>Матриця відповідності визначених Стандартом результатів навчання та компетентностей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9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</w:tblGrid>
      <w:tr w:rsidR="00267953" w:rsidRPr="00900707" w14:paraId="4DBF79D6" w14:textId="77777777" w:rsidTr="00267953">
        <w:trPr>
          <w:trHeight w:val="507"/>
        </w:trPr>
        <w:tc>
          <w:tcPr>
            <w:tcW w:w="9351" w:type="dxa"/>
            <w:gridSpan w:val="2"/>
            <w:vMerge w:val="restart"/>
            <w:vAlign w:val="center"/>
          </w:tcPr>
          <w:p w14:paraId="683653F1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Результати </w:t>
            </w:r>
          </w:p>
          <w:p w14:paraId="073F3147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0070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425" w:type="dxa"/>
          </w:tcPr>
          <w:p w14:paraId="650938F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gridSpan w:val="13"/>
            <w:vAlign w:val="center"/>
          </w:tcPr>
          <w:p w14:paraId="1E52136A" w14:textId="3081222F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8E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Компетентності</w:t>
            </w:r>
          </w:p>
        </w:tc>
      </w:tr>
      <w:tr w:rsidR="00267953" w:rsidRPr="00900707" w14:paraId="05ECC03C" w14:textId="77777777" w:rsidTr="00267953">
        <w:trPr>
          <w:trHeight w:val="322"/>
        </w:trPr>
        <w:tc>
          <w:tcPr>
            <w:tcW w:w="9351" w:type="dxa"/>
            <w:gridSpan w:val="2"/>
            <w:vMerge/>
          </w:tcPr>
          <w:p w14:paraId="45B1E6A6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4EA5B53" w14:textId="77777777" w:rsidR="00267953" w:rsidRPr="00B008E2" w:rsidRDefault="00267953" w:rsidP="00DC7D2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Інтегральна</w:t>
            </w:r>
          </w:p>
        </w:tc>
        <w:tc>
          <w:tcPr>
            <w:tcW w:w="425" w:type="dxa"/>
          </w:tcPr>
          <w:p w14:paraId="7865073C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3DBE6402" w14:textId="2DDC52E6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Загальні</w:t>
            </w:r>
          </w:p>
        </w:tc>
        <w:tc>
          <w:tcPr>
            <w:tcW w:w="2126" w:type="dxa"/>
            <w:gridSpan w:val="5"/>
            <w:vAlign w:val="center"/>
          </w:tcPr>
          <w:p w14:paraId="4C0F66E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Спеціальні (фахові)</w:t>
            </w:r>
          </w:p>
        </w:tc>
      </w:tr>
      <w:tr w:rsidR="00267953" w:rsidRPr="00900707" w14:paraId="24A8EDED" w14:textId="77777777" w:rsidTr="00267953">
        <w:trPr>
          <w:trHeight w:val="911"/>
        </w:trPr>
        <w:tc>
          <w:tcPr>
            <w:tcW w:w="9351" w:type="dxa"/>
            <w:gridSpan w:val="2"/>
            <w:vMerge/>
          </w:tcPr>
          <w:p w14:paraId="6697765E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extDirection w:val="btLr"/>
          </w:tcPr>
          <w:p w14:paraId="5BA4D34E" w14:textId="77777777" w:rsidR="00267953" w:rsidRPr="003763F7" w:rsidRDefault="00267953" w:rsidP="00DC7D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" w:type="dxa"/>
            <w:textDirection w:val="btLr"/>
          </w:tcPr>
          <w:p w14:paraId="5D4B4B6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textDirection w:val="btLr"/>
          </w:tcPr>
          <w:p w14:paraId="2C986FC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extDirection w:val="btLr"/>
          </w:tcPr>
          <w:p w14:paraId="6F0427E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extDirection w:val="btLr"/>
          </w:tcPr>
          <w:p w14:paraId="0D7D007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extDirection w:val="btLr"/>
          </w:tcPr>
          <w:p w14:paraId="0F8702B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textDirection w:val="btLr"/>
          </w:tcPr>
          <w:p w14:paraId="4980C0A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extDirection w:val="btLr"/>
          </w:tcPr>
          <w:p w14:paraId="0BCE5BAA" w14:textId="0F192DF9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6B6BEF7B" w14:textId="20058702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textDirection w:val="btLr"/>
          </w:tcPr>
          <w:p w14:paraId="26CF249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extDirection w:val="btLr"/>
          </w:tcPr>
          <w:p w14:paraId="73BB85B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textDirection w:val="btLr"/>
          </w:tcPr>
          <w:p w14:paraId="7C0523D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extDirection w:val="btLr"/>
          </w:tcPr>
          <w:p w14:paraId="6C3D5DE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9483C9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267953" w:rsidRPr="00900707" w14:paraId="1A9772A4" w14:textId="77777777" w:rsidTr="00267953">
        <w:trPr>
          <w:cantSplit/>
          <w:trHeight w:val="45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7FBC6EB1" w14:textId="6E6758BA" w:rsidR="00267953" w:rsidRPr="00742A97" w:rsidRDefault="00267953" w:rsidP="00DC7D27">
            <w:pPr>
              <w:pStyle w:val="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Застосовувати спеціалізовані концептуальні знання новітніх методів та методик проєктування, аналізу і дослідження конструкцій, машин та/або процесів в галузі машинобудування та суміжних галузях знань.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AEF7515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F6B9F5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ECC980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F24DEB" w14:textId="25B8F529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A3FB8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F524A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78B5CB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7496AC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87036FE" w14:textId="069F45E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3FA5A5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68413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9B197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12C204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DF12E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67953" w:rsidRPr="00900707" w14:paraId="3F4FCBEC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3F15CA3B" w14:textId="6736EA0F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Розробляти і ставити на виробництво нові види продукції, зокрема виконувати дослідно-конструкторські роботи та/або розробляти технологічне забезпечення процесу їх виготовлення;</w:t>
            </w:r>
          </w:p>
        </w:tc>
        <w:tc>
          <w:tcPr>
            <w:tcW w:w="425" w:type="dxa"/>
            <w:vAlign w:val="center"/>
          </w:tcPr>
          <w:p w14:paraId="41FC0C4E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7D70E220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6E9FE500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0721291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E32F79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451C66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034659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7D40B2E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52ADA81" w14:textId="46927FE1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80D4F9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31B4488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6C500F47" w14:textId="43A1E429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66710A0" w14:textId="7CAD35D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F5B17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67953" w:rsidRPr="00900707" w14:paraId="4D881C57" w14:textId="77777777" w:rsidTr="00267953">
        <w:trPr>
          <w:cantSplit/>
          <w:trHeight w:val="45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723E16BD" w14:textId="568EA01E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3 Застосовувати системи автоматизації для виконання досліджень, проектно-конструкторських робіт, технологічної підготовки та інженерного аналізу в машинобудуванні;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2FB4DCA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DE4256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47BFD9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BD736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600606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7F152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15C3D4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7527F7C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AA8D0FE" w14:textId="361D2649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66A3A0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9FF4A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078DDF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E7406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9E0E0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67953" w:rsidRPr="00900707" w14:paraId="5172704E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79B40194" w14:textId="055435C1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4 Використовувати сучасні методи оптимізації параметрів технічних систем засобами системного аналізу, математичного та комп’ютерного моделювання, зокрема за умов неповної та суперечливої інформації;</w:t>
            </w:r>
          </w:p>
        </w:tc>
        <w:tc>
          <w:tcPr>
            <w:tcW w:w="425" w:type="dxa"/>
            <w:vAlign w:val="center"/>
          </w:tcPr>
          <w:p w14:paraId="09AD9204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62C751A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13958330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69D68F6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6747F00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4DD1252C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6B8BEBE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</w:tcPr>
          <w:p w14:paraId="157CC56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E55AAC" w14:textId="52F17E0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6D4786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201B4A3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51FA775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0C2401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22991E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67953" w:rsidRPr="00900707" w14:paraId="2518E502" w14:textId="77777777" w:rsidTr="00267953">
        <w:trPr>
          <w:cantSplit/>
          <w:trHeight w:val="45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2E4B40D8" w14:textId="424A05F5" w:rsidR="00267953" w:rsidRPr="00742A97" w:rsidRDefault="00267953" w:rsidP="00DC7D27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5 Самостійно ставити та розв’язувати задачі інноваційного характеру, аргументувати і захищати отримані результати та прийняті рішень;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037683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7E6437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7B7688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231C848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DD1F5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08146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102F44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6F8674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6136BC" w14:textId="6EAE1213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7D8AF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48CFD8" w14:textId="1BF77E1B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5A4818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8C842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B6B84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67953" w:rsidRPr="00900707" w14:paraId="22014D53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47163A91" w14:textId="62C542DC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РН 6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85662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озробляти, виконувати та оцінювати інноваційні проекти з урахуванням інженерних, правових, екологічних, економічних та соціальних аспектів;</w:t>
            </w:r>
          </w:p>
        </w:tc>
        <w:tc>
          <w:tcPr>
            <w:tcW w:w="425" w:type="dxa"/>
            <w:vAlign w:val="center"/>
          </w:tcPr>
          <w:p w14:paraId="3AD1B966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1AC2470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A2BFAF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4478F4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8505D7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E1DE9B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6" w:type="dxa"/>
            <w:vAlign w:val="center"/>
          </w:tcPr>
          <w:p w14:paraId="1C9B920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679455D2" w14:textId="6B4EBB5D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3D149F" w14:textId="229FCD51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D4CCC9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651728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1DA29AC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2197F7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73AEB2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267953" w:rsidRPr="00900707" w14:paraId="30E921EA" w14:textId="77777777" w:rsidTr="00267953">
        <w:trPr>
          <w:cantSplit/>
          <w:trHeight w:val="45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27003295" w14:textId="2B478ADB" w:rsidR="00267953" w:rsidRPr="00742A97" w:rsidRDefault="00267953" w:rsidP="00DC7D27">
            <w:pPr>
              <w:pStyle w:val="af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7 Зрозуміло і недвозначно презентувати результати досліджень та проектів, доносити власні висновки, аргументи та пояснення державною та іноземною мовами усно і письмово колегам, здобувачам освіти та представникам інших професійних груп різного рівня;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A15844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C41640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965E28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A6F44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0F545A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C7D913A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39201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058819B" w14:textId="589871B3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290A071" w14:textId="40AD3860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167EE9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B38BAA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A5E2B9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BAB78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1FFCD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267953" w:rsidRPr="00900707" w14:paraId="46DAAC82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7AC6CE98" w14:textId="56F4BE0C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8 Оволодівати сучасними знаннями, технологіями, інструментами і методами, зокрема через самостійне опрацювання фахової літератури, участь у науково-технічних та освітніх заходах;</w:t>
            </w:r>
          </w:p>
        </w:tc>
        <w:tc>
          <w:tcPr>
            <w:tcW w:w="425" w:type="dxa"/>
            <w:vAlign w:val="center"/>
          </w:tcPr>
          <w:p w14:paraId="37F08D16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2261662D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D999661" w14:textId="2A3FC903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582ACC6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CF031A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5ACDFC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7410C91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0091F171" w14:textId="54055F8E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2FFCA0E" w14:textId="6E710321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69F74C3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F3468C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8A438A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F1DB4B5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AA6861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67953" w:rsidRPr="00900707" w14:paraId="17C38BE9" w14:textId="77777777" w:rsidTr="00267953">
        <w:trPr>
          <w:cantSplit/>
          <w:trHeight w:val="45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4E18D8B5" w14:textId="542B8709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9 Організовувати роботу групи при виконанні завдань, комплексних проектів, наукових досліджень, розуміти роботу інших, давати чіткі інструкції.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3E7DA8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A67711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698D9E" w14:textId="1E4077C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6AA43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72AA63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36D2A9" w14:textId="00AD952C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43C78F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CAA91B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F9277E" w14:textId="79E8379E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6CFA77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D1A46F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79E242C" w14:textId="09044609" w:rsidR="00267953" w:rsidRPr="001575A0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8DE6A66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A4B0A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67953" w:rsidRPr="00900707" w14:paraId="29AE84E3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43DB2596" w14:textId="352192B2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10 Вести пошук необхідної інформацію в науково-технічній літературі, електронних базах та інших джерелах, засвоювати, оцінювати та аналізувати цю інформацію.</w:t>
            </w:r>
          </w:p>
        </w:tc>
        <w:tc>
          <w:tcPr>
            <w:tcW w:w="425" w:type="dxa"/>
            <w:vAlign w:val="center"/>
          </w:tcPr>
          <w:p w14:paraId="493DD152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07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14:paraId="63940ADB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41716C1E" w14:textId="6C0F5483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374D9EB4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7CE372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D25E1B9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1517643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03092339" w14:textId="6D2FA9F8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32AC27" w14:textId="16A6409A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3C031668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D7F5D2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A24DAE2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2EE01C4" w14:textId="232A14AC" w:rsidR="00267953" w:rsidRPr="005C6208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C6AB2C" w14:textId="77777777" w:rsidR="00267953" w:rsidRPr="00B008E2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8E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67953" w:rsidRPr="00900707" w14:paraId="6A3C7925" w14:textId="77777777" w:rsidTr="004407EF">
        <w:trPr>
          <w:cantSplit/>
          <w:trHeight w:val="454"/>
        </w:trPr>
        <w:tc>
          <w:tcPr>
            <w:tcW w:w="425" w:type="dxa"/>
            <w:shd w:val="clear" w:color="auto" w:fill="F2F2F2" w:themeFill="background1" w:themeFillShade="F2"/>
          </w:tcPr>
          <w:p w14:paraId="5805921C" w14:textId="77777777" w:rsidR="00267953" w:rsidRPr="00742A9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79" w:type="dxa"/>
            <w:gridSpan w:val="15"/>
            <w:shd w:val="clear" w:color="auto" w:fill="F2F2F2" w:themeFill="background1" w:themeFillShade="F2"/>
            <w:vAlign w:val="center"/>
          </w:tcPr>
          <w:p w14:paraId="40435DC0" w14:textId="1098FBEE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42A9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Додатково для освітньо-професійних програм:</w:t>
            </w:r>
          </w:p>
        </w:tc>
      </w:tr>
      <w:tr w:rsidR="00267953" w:rsidRPr="00900707" w14:paraId="69AD94A5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09FBC50F" w14:textId="3E27D033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9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РН 11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Розробляти управлінські та/або технологічні рішення за невизначених умов та вимог, оцінювати і порівнювати альтернативи, аналізувати ризики, прогнозувати можливі наслідки;</w:t>
            </w:r>
          </w:p>
        </w:tc>
        <w:tc>
          <w:tcPr>
            <w:tcW w:w="425" w:type="dxa"/>
            <w:vAlign w:val="center"/>
          </w:tcPr>
          <w:p w14:paraId="1AC3905E" w14:textId="07460193" w:rsidR="00267953" w:rsidRPr="009C4670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5B86174D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4238C4CE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6E2F8E4" w14:textId="2067DC15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C730571" w14:textId="4B72E40D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03A485E3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59B11407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1EBA6811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95A4414" w14:textId="68C312F0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6F2B6EB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8600E63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1814F4F0" w14:textId="05AEBA29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77055029" w14:textId="04C690E0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21E11ED8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67953" w:rsidRPr="00900707" w14:paraId="588AD162" w14:textId="77777777" w:rsidTr="004407EF">
        <w:trPr>
          <w:cantSplit/>
          <w:trHeight w:val="454"/>
        </w:trPr>
        <w:tc>
          <w:tcPr>
            <w:tcW w:w="425" w:type="dxa"/>
            <w:shd w:val="clear" w:color="auto" w:fill="F2F2F2" w:themeFill="background1" w:themeFillShade="F2"/>
          </w:tcPr>
          <w:p w14:paraId="0C6F2959" w14:textId="77777777" w:rsidR="00267953" w:rsidRPr="00742A9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79" w:type="dxa"/>
            <w:gridSpan w:val="15"/>
            <w:shd w:val="clear" w:color="auto" w:fill="F2F2F2" w:themeFill="background1" w:themeFillShade="F2"/>
            <w:vAlign w:val="center"/>
          </w:tcPr>
          <w:p w14:paraId="18E0481A" w14:textId="703716B6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42A9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Додатково для освітньо-наукових програм:</w:t>
            </w:r>
          </w:p>
        </w:tc>
      </w:tr>
      <w:tr w:rsidR="00267953" w:rsidRPr="00900707" w14:paraId="15DB43BE" w14:textId="77777777" w:rsidTr="00267953">
        <w:trPr>
          <w:cantSplit/>
          <w:trHeight w:val="454"/>
        </w:trPr>
        <w:tc>
          <w:tcPr>
            <w:tcW w:w="9351" w:type="dxa"/>
            <w:gridSpan w:val="2"/>
          </w:tcPr>
          <w:p w14:paraId="769CAD4C" w14:textId="3CFFBCBA" w:rsidR="00267953" w:rsidRPr="00742A97" w:rsidRDefault="00267953" w:rsidP="00DC7D27">
            <w:pPr>
              <w:pStyle w:val="2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2A97">
              <w:rPr>
                <w:rFonts w:ascii="Times New Roman" w:hAnsi="Times New Roman"/>
                <w:sz w:val="20"/>
                <w:szCs w:val="20"/>
                <w:lang w:val="uk-UA"/>
              </w:rPr>
              <w:t>РН 12 Планувати і виконувати експериментальні і теоретичні дослідження у сфері прикладної механіки, аналізувати їх результати, обґрунтовувати висновки</w:t>
            </w:r>
          </w:p>
        </w:tc>
        <w:tc>
          <w:tcPr>
            <w:tcW w:w="425" w:type="dxa"/>
            <w:vAlign w:val="center"/>
          </w:tcPr>
          <w:p w14:paraId="73B1226F" w14:textId="23B71628" w:rsidR="00267953" w:rsidRPr="009C4670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6D82F6D4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5444229E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4F0EE20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9EC1C97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21193F7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7662CAA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3ECDB27D" w14:textId="77777777" w:rsidR="00267953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CC6FF7" w14:textId="1F91FE18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EF03A63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0FCB1C6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93CA92E" w14:textId="77777777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7334904" w14:textId="780FB57C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7584F4D8" w14:textId="1B28674D" w:rsidR="00267953" w:rsidRPr="00900707" w:rsidRDefault="00267953" w:rsidP="00DC7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</w:tbl>
    <w:p w14:paraId="272CC8F1" w14:textId="77777777" w:rsidR="0091379E" w:rsidRPr="00900707" w:rsidRDefault="0091379E" w:rsidP="00DC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1379E" w:rsidRPr="00900707" w:rsidSect="0016521F">
      <w:pgSz w:w="16838" w:h="11906" w:orient="landscape"/>
      <w:pgMar w:top="709" w:right="1134" w:bottom="426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51D6" w14:textId="77777777" w:rsidR="00257AE1" w:rsidRDefault="00257AE1">
      <w:r>
        <w:separator/>
      </w:r>
    </w:p>
  </w:endnote>
  <w:endnote w:type="continuationSeparator" w:id="0">
    <w:p w14:paraId="75118AD8" w14:textId="77777777" w:rsidR="00257AE1" w:rsidRDefault="002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78857" w14:textId="77777777" w:rsidR="00257AE1" w:rsidRDefault="00257AE1">
      <w:r>
        <w:separator/>
      </w:r>
    </w:p>
  </w:footnote>
  <w:footnote w:type="continuationSeparator" w:id="0">
    <w:p w14:paraId="5E574960" w14:textId="77777777" w:rsidR="00257AE1" w:rsidRDefault="0025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58068"/>
      <w:docPartObj>
        <w:docPartGallery w:val="Page Numbers (Top of Page)"/>
        <w:docPartUnique/>
      </w:docPartObj>
    </w:sdtPr>
    <w:sdtEndPr/>
    <w:sdtContent>
      <w:p w14:paraId="299B2D1B" w14:textId="22FC2632" w:rsidR="00DC7D27" w:rsidRDefault="00DC7D2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BF" w:rsidRPr="00736BBF">
          <w:rPr>
            <w:noProof/>
            <w:lang w:val="uk-UA"/>
          </w:rPr>
          <w:t>13</w:t>
        </w:r>
        <w:r>
          <w:fldChar w:fldCharType="end"/>
        </w:r>
      </w:p>
    </w:sdtContent>
  </w:sdt>
  <w:p w14:paraId="76371BC4" w14:textId="77777777" w:rsidR="00DC7D27" w:rsidRDefault="00DC7D2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704382"/>
      <w:docPartObj>
        <w:docPartGallery w:val="Page Numbers (Top of Page)"/>
        <w:docPartUnique/>
      </w:docPartObj>
    </w:sdtPr>
    <w:sdtEndPr/>
    <w:sdtContent>
      <w:p w14:paraId="05BDCBE7" w14:textId="58E7B22B" w:rsidR="00DC7D27" w:rsidRDefault="00DC7D2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BF" w:rsidRPr="00736BBF">
          <w:rPr>
            <w:noProof/>
            <w:lang w:val="uk-UA"/>
          </w:rPr>
          <w:t>3</w:t>
        </w:r>
        <w:r>
          <w:fldChar w:fldCharType="end"/>
        </w:r>
      </w:p>
    </w:sdtContent>
  </w:sdt>
  <w:p w14:paraId="562F5F43" w14:textId="77777777" w:rsidR="00DC7D27" w:rsidRDefault="00DC7D2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B1AC3"/>
    <w:multiLevelType w:val="hybridMultilevel"/>
    <w:tmpl w:val="DC8C7D3C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382"/>
    <w:multiLevelType w:val="hybridMultilevel"/>
    <w:tmpl w:val="7CF65810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6822228"/>
    <w:multiLevelType w:val="hybridMultilevel"/>
    <w:tmpl w:val="65CA52A4"/>
    <w:lvl w:ilvl="0" w:tplc="F6AE0022">
      <w:start w:val="1"/>
      <w:numFmt w:val="decimal"/>
      <w:lvlText w:val="РН%1"/>
      <w:lvlJc w:val="left"/>
      <w:pPr>
        <w:ind w:left="786" w:hanging="360"/>
      </w:pPr>
      <w:rPr>
        <w:rFonts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789"/>
    <w:multiLevelType w:val="hybridMultilevel"/>
    <w:tmpl w:val="A7A63382"/>
    <w:lvl w:ilvl="0" w:tplc="5BF407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801EFB"/>
    <w:multiLevelType w:val="hybridMultilevel"/>
    <w:tmpl w:val="D8FCE518"/>
    <w:lvl w:ilvl="0" w:tplc="5EEE2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D5E"/>
    <w:multiLevelType w:val="hybridMultilevel"/>
    <w:tmpl w:val="5936DED0"/>
    <w:lvl w:ilvl="0" w:tplc="F6AE0022">
      <w:start w:val="1"/>
      <w:numFmt w:val="decimal"/>
      <w:lvlText w:val="РН%1"/>
      <w:lvlJc w:val="left"/>
      <w:pPr>
        <w:ind w:left="720" w:hanging="360"/>
      </w:pPr>
      <w:rPr>
        <w:rFonts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01AB6"/>
    <w:multiLevelType w:val="hybridMultilevel"/>
    <w:tmpl w:val="7DF23BBE"/>
    <w:lvl w:ilvl="0" w:tplc="CBE232FC">
      <w:start w:val="1"/>
      <w:numFmt w:val="decimal"/>
      <w:lvlText w:val="ФК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B48B5"/>
    <w:multiLevelType w:val="hybridMultilevel"/>
    <w:tmpl w:val="0528084A"/>
    <w:lvl w:ilvl="0" w:tplc="87A8D8D4">
      <w:start w:val="1"/>
      <w:numFmt w:val="decimal"/>
      <w:lvlText w:val="ФК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D33EC"/>
    <w:multiLevelType w:val="hybridMultilevel"/>
    <w:tmpl w:val="D792A362"/>
    <w:lvl w:ilvl="0" w:tplc="3D08ABAA">
      <w:start w:val="1"/>
      <w:numFmt w:val="decimal"/>
      <w:lvlText w:val="ЗК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193891"/>
    <w:multiLevelType w:val="hybridMultilevel"/>
    <w:tmpl w:val="D792A362"/>
    <w:lvl w:ilvl="0" w:tplc="3D08ABAA">
      <w:start w:val="1"/>
      <w:numFmt w:val="decimal"/>
      <w:lvlText w:val="ЗК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D6"/>
    <w:rsid w:val="000049A4"/>
    <w:rsid w:val="0000525E"/>
    <w:rsid w:val="00005E04"/>
    <w:rsid w:val="0001093D"/>
    <w:rsid w:val="000129F9"/>
    <w:rsid w:val="00012EAF"/>
    <w:rsid w:val="0001512C"/>
    <w:rsid w:val="00022DA8"/>
    <w:rsid w:val="00027BF1"/>
    <w:rsid w:val="00032969"/>
    <w:rsid w:val="00036630"/>
    <w:rsid w:val="00041C6C"/>
    <w:rsid w:val="000437EE"/>
    <w:rsid w:val="00044EFB"/>
    <w:rsid w:val="00050931"/>
    <w:rsid w:val="000600AE"/>
    <w:rsid w:val="000603C3"/>
    <w:rsid w:val="0006204B"/>
    <w:rsid w:val="00073558"/>
    <w:rsid w:val="0007386C"/>
    <w:rsid w:val="00074185"/>
    <w:rsid w:val="00076CCE"/>
    <w:rsid w:val="00085470"/>
    <w:rsid w:val="00090A16"/>
    <w:rsid w:val="00095A75"/>
    <w:rsid w:val="00095CE1"/>
    <w:rsid w:val="00097177"/>
    <w:rsid w:val="000A3053"/>
    <w:rsid w:val="000B2FC9"/>
    <w:rsid w:val="000B3079"/>
    <w:rsid w:val="000B53BC"/>
    <w:rsid w:val="000D3C2B"/>
    <w:rsid w:val="000D6D16"/>
    <w:rsid w:val="000E0989"/>
    <w:rsid w:val="000E099E"/>
    <w:rsid w:val="000E0B08"/>
    <w:rsid w:val="000F325E"/>
    <w:rsid w:val="000F6AFB"/>
    <w:rsid w:val="00100305"/>
    <w:rsid w:val="00100A7D"/>
    <w:rsid w:val="00105591"/>
    <w:rsid w:val="001074FE"/>
    <w:rsid w:val="001116B4"/>
    <w:rsid w:val="00112599"/>
    <w:rsid w:val="0012468C"/>
    <w:rsid w:val="00124AB5"/>
    <w:rsid w:val="00131080"/>
    <w:rsid w:val="00134619"/>
    <w:rsid w:val="00134C05"/>
    <w:rsid w:val="00150AD0"/>
    <w:rsid w:val="00150FE3"/>
    <w:rsid w:val="00152654"/>
    <w:rsid w:val="0015281D"/>
    <w:rsid w:val="00154761"/>
    <w:rsid w:val="001575A0"/>
    <w:rsid w:val="001606F0"/>
    <w:rsid w:val="00161470"/>
    <w:rsid w:val="00161C95"/>
    <w:rsid w:val="0016521F"/>
    <w:rsid w:val="001658D4"/>
    <w:rsid w:val="0016607F"/>
    <w:rsid w:val="00167340"/>
    <w:rsid w:val="0017061A"/>
    <w:rsid w:val="001733FA"/>
    <w:rsid w:val="00174214"/>
    <w:rsid w:val="00175EAF"/>
    <w:rsid w:val="00175F58"/>
    <w:rsid w:val="001818D9"/>
    <w:rsid w:val="00181D61"/>
    <w:rsid w:val="00186759"/>
    <w:rsid w:val="001904D1"/>
    <w:rsid w:val="001920B0"/>
    <w:rsid w:val="00192898"/>
    <w:rsid w:val="0019459E"/>
    <w:rsid w:val="00194CF9"/>
    <w:rsid w:val="00196B2E"/>
    <w:rsid w:val="001A518B"/>
    <w:rsid w:val="001A51B5"/>
    <w:rsid w:val="001B08E2"/>
    <w:rsid w:val="001B14F3"/>
    <w:rsid w:val="001B4B37"/>
    <w:rsid w:val="001B63D1"/>
    <w:rsid w:val="001B7761"/>
    <w:rsid w:val="001C0BC7"/>
    <w:rsid w:val="001C2035"/>
    <w:rsid w:val="001C47DB"/>
    <w:rsid w:val="001C7952"/>
    <w:rsid w:val="001D2F35"/>
    <w:rsid w:val="001D4BDC"/>
    <w:rsid w:val="001D6256"/>
    <w:rsid w:val="001E1151"/>
    <w:rsid w:val="001F7713"/>
    <w:rsid w:val="00207A2F"/>
    <w:rsid w:val="00211A1A"/>
    <w:rsid w:val="002140F0"/>
    <w:rsid w:val="0021702A"/>
    <w:rsid w:val="002251F7"/>
    <w:rsid w:val="00227AF1"/>
    <w:rsid w:val="00230FA8"/>
    <w:rsid w:val="0023514B"/>
    <w:rsid w:val="0024025E"/>
    <w:rsid w:val="00240B4A"/>
    <w:rsid w:val="00240F27"/>
    <w:rsid w:val="00246BEB"/>
    <w:rsid w:val="00246FFA"/>
    <w:rsid w:val="00256CEC"/>
    <w:rsid w:val="00257AE1"/>
    <w:rsid w:val="002641EF"/>
    <w:rsid w:val="0026627F"/>
    <w:rsid w:val="00267953"/>
    <w:rsid w:val="002756CA"/>
    <w:rsid w:val="002766EF"/>
    <w:rsid w:val="0028596D"/>
    <w:rsid w:val="00285F6B"/>
    <w:rsid w:val="00292199"/>
    <w:rsid w:val="00296D8A"/>
    <w:rsid w:val="002974D3"/>
    <w:rsid w:val="00297C98"/>
    <w:rsid w:val="002A197E"/>
    <w:rsid w:val="002A56A6"/>
    <w:rsid w:val="002A7752"/>
    <w:rsid w:val="002B341E"/>
    <w:rsid w:val="002B65D9"/>
    <w:rsid w:val="002C083A"/>
    <w:rsid w:val="002C1B3A"/>
    <w:rsid w:val="002C5421"/>
    <w:rsid w:val="002D2863"/>
    <w:rsid w:val="002E1EFD"/>
    <w:rsid w:val="002E75BC"/>
    <w:rsid w:val="002F0974"/>
    <w:rsid w:val="002F3FF6"/>
    <w:rsid w:val="002F4801"/>
    <w:rsid w:val="00302F4D"/>
    <w:rsid w:val="00305773"/>
    <w:rsid w:val="00311C28"/>
    <w:rsid w:val="00313894"/>
    <w:rsid w:val="00313EFA"/>
    <w:rsid w:val="0031482B"/>
    <w:rsid w:val="00323F6F"/>
    <w:rsid w:val="00324EA8"/>
    <w:rsid w:val="00327533"/>
    <w:rsid w:val="003342E3"/>
    <w:rsid w:val="0033610A"/>
    <w:rsid w:val="00342023"/>
    <w:rsid w:val="00350ED2"/>
    <w:rsid w:val="003516D9"/>
    <w:rsid w:val="00351F45"/>
    <w:rsid w:val="00354CB6"/>
    <w:rsid w:val="003656CA"/>
    <w:rsid w:val="00365AF3"/>
    <w:rsid w:val="00374BFE"/>
    <w:rsid w:val="00374D26"/>
    <w:rsid w:val="003763F7"/>
    <w:rsid w:val="003776FD"/>
    <w:rsid w:val="003803F4"/>
    <w:rsid w:val="00384A95"/>
    <w:rsid w:val="003A10E7"/>
    <w:rsid w:val="003A679B"/>
    <w:rsid w:val="003B16F1"/>
    <w:rsid w:val="003B48D3"/>
    <w:rsid w:val="003B73B7"/>
    <w:rsid w:val="003C705A"/>
    <w:rsid w:val="003D1BEC"/>
    <w:rsid w:val="003D4AE7"/>
    <w:rsid w:val="003E4334"/>
    <w:rsid w:val="003E5E0E"/>
    <w:rsid w:val="003F3501"/>
    <w:rsid w:val="003F6340"/>
    <w:rsid w:val="004010C9"/>
    <w:rsid w:val="00402FD4"/>
    <w:rsid w:val="00407DCF"/>
    <w:rsid w:val="00410C01"/>
    <w:rsid w:val="004110DB"/>
    <w:rsid w:val="004131FB"/>
    <w:rsid w:val="00413A4C"/>
    <w:rsid w:val="00422DAC"/>
    <w:rsid w:val="00426496"/>
    <w:rsid w:val="00427240"/>
    <w:rsid w:val="004407EF"/>
    <w:rsid w:val="0044793F"/>
    <w:rsid w:val="004643E8"/>
    <w:rsid w:val="004653C9"/>
    <w:rsid w:val="0047061F"/>
    <w:rsid w:val="00473916"/>
    <w:rsid w:val="00475BC4"/>
    <w:rsid w:val="004764DF"/>
    <w:rsid w:val="004819A2"/>
    <w:rsid w:val="00485DBA"/>
    <w:rsid w:val="004925FF"/>
    <w:rsid w:val="004A0A33"/>
    <w:rsid w:val="004A2249"/>
    <w:rsid w:val="004A4284"/>
    <w:rsid w:val="004A5B22"/>
    <w:rsid w:val="004A615C"/>
    <w:rsid w:val="004B2C49"/>
    <w:rsid w:val="004C18C1"/>
    <w:rsid w:val="004C42DF"/>
    <w:rsid w:val="004C481A"/>
    <w:rsid w:val="004D348E"/>
    <w:rsid w:val="004D4D41"/>
    <w:rsid w:val="004D624C"/>
    <w:rsid w:val="004E14FB"/>
    <w:rsid w:val="004F0437"/>
    <w:rsid w:val="004F22DC"/>
    <w:rsid w:val="004F2371"/>
    <w:rsid w:val="004F35F6"/>
    <w:rsid w:val="004F3BAE"/>
    <w:rsid w:val="004F4C08"/>
    <w:rsid w:val="004F5961"/>
    <w:rsid w:val="004F5C74"/>
    <w:rsid w:val="00501205"/>
    <w:rsid w:val="00506AD6"/>
    <w:rsid w:val="005073FC"/>
    <w:rsid w:val="005107B6"/>
    <w:rsid w:val="005157F2"/>
    <w:rsid w:val="005266D1"/>
    <w:rsid w:val="005309CD"/>
    <w:rsid w:val="005316D6"/>
    <w:rsid w:val="00533A53"/>
    <w:rsid w:val="005357AB"/>
    <w:rsid w:val="00550A68"/>
    <w:rsid w:val="00550D6F"/>
    <w:rsid w:val="0055487F"/>
    <w:rsid w:val="005548EC"/>
    <w:rsid w:val="0056205F"/>
    <w:rsid w:val="005675EB"/>
    <w:rsid w:val="0057246E"/>
    <w:rsid w:val="00575EED"/>
    <w:rsid w:val="005823EE"/>
    <w:rsid w:val="00591BA1"/>
    <w:rsid w:val="00592FCF"/>
    <w:rsid w:val="005943E1"/>
    <w:rsid w:val="005950B9"/>
    <w:rsid w:val="00596DB4"/>
    <w:rsid w:val="005A1853"/>
    <w:rsid w:val="005A2DAE"/>
    <w:rsid w:val="005A42F5"/>
    <w:rsid w:val="005A55E3"/>
    <w:rsid w:val="005B0985"/>
    <w:rsid w:val="005B3EDF"/>
    <w:rsid w:val="005B432D"/>
    <w:rsid w:val="005C6208"/>
    <w:rsid w:val="005D6B72"/>
    <w:rsid w:val="005E091C"/>
    <w:rsid w:val="005E5D8F"/>
    <w:rsid w:val="005F1BC5"/>
    <w:rsid w:val="005F26D9"/>
    <w:rsid w:val="005F5FDB"/>
    <w:rsid w:val="00600F42"/>
    <w:rsid w:val="006049FA"/>
    <w:rsid w:val="00605253"/>
    <w:rsid w:val="006068A8"/>
    <w:rsid w:val="00612034"/>
    <w:rsid w:val="00613F00"/>
    <w:rsid w:val="00625047"/>
    <w:rsid w:val="006307E3"/>
    <w:rsid w:val="00634EC8"/>
    <w:rsid w:val="00635EDB"/>
    <w:rsid w:val="00636B2A"/>
    <w:rsid w:val="0064248C"/>
    <w:rsid w:val="006439E3"/>
    <w:rsid w:val="0064483E"/>
    <w:rsid w:val="00647F2C"/>
    <w:rsid w:val="006525D7"/>
    <w:rsid w:val="00653AAD"/>
    <w:rsid w:val="00654B29"/>
    <w:rsid w:val="006603C9"/>
    <w:rsid w:val="006608E7"/>
    <w:rsid w:val="00660F2C"/>
    <w:rsid w:val="006642B6"/>
    <w:rsid w:val="006818C7"/>
    <w:rsid w:val="006844E0"/>
    <w:rsid w:val="00685A5B"/>
    <w:rsid w:val="00694FB0"/>
    <w:rsid w:val="006973CC"/>
    <w:rsid w:val="006A7357"/>
    <w:rsid w:val="006B48F8"/>
    <w:rsid w:val="006B5EC1"/>
    <w:rsid w:val="006B5FC5"/>
    <w:rsid w:val="006B6DCC"/>
    <w:rsid w:val="006B7B5B"/>
    <w:rsid w:val="006C54BE"/>
    <w:rsid w:val="006C570D"/>
    <w:rsid w:val="006D07EB"/>
    <w:rsid w:val="006D79F2"/>
    <w:rsid w:val="006E3A19"/>
    <w:rsid w:val="006E4E8E"/>
    <w:rsid w:val="006F0296"/>
    <w:rsid w:val="006F10EC"/>
    <w:rsid w:val="006F3AE9"/>
    <w:rsid w:val="006F4EF8"/>
    <w:rsid w:val="00700B68"/>
    <w:rsid w:val="007061DC"/>
    <w:rsid w:val="0071347E"/>
    <w:rsid w:val="00715071"/>
    <w:rsid w:val="007244E4"/>
    <w:rsid w:val="00732587"/>
    <w:rsid w:val="007344D2"/>
    <w:rsid w:val="007365CB"/>
    <w:rsid w:val="00736BBF"/>
    <w:rsid w:val="00740DBB"/>
    <w:rsid w:val="00742A97"/>
    <w:rsid w:val="00743586"/>
    <w:rsid w:val="0074645C"/>
    <w:rsid w:val="0074695E"/>
    <w:rsid w:val="00747EBE"/>
    <w:rsid w:val="00751EA9"/>
    <w:rsid w:val="007543F6"/>
    <w:rsid w:val="007570C5"/>
    <w:rsid w:val="007574FF"/>
    <w:rsid w:val="00757590"/>
    <w:rsid w:val="00763132"/>
    <w:rsid w:val="00764CAF"/>
    <w:rsid w:val="00772122"/>
    <w:rsid w:val="00772864"/>
    <w:rsid w:val="00775CC3"/>
    <w:rsid w:val="00775DF0"/>
    <w:rsid w:val="00782650"/>
    <w:rsid w:val="00782ED6"/>
    <w:rsid w:val="00783D9D"/>
    <w:rsid w:val="00784AD9"/>
    <w:rsid w:val="00785174"/>
    <w:rsid w:val="00791AC5"/>
    <w:rsid w:val="007A7486"/>
    <w:rsid w:val="007B09E3"/>
    <w:rsid w:val="007C333F"/>
    <w:rsid w:val="007D49CF"/>
    <w:rsid w:val="007D74B0"/>
    <w:rsid w:val="007E249A"/>
    <w:rsid w:val="007E34B0"/>
    <w:rsid w:val="007E3950"/>
    <w:rsid w:val="007E6307"/>
    <w:rsid w:val="007F4962"/>
    <w:rsid w:val="00802A63"/>
    <w:rsid w:val="008039A4"/>
    <w:rsid w:val="008047A4"/>
    <w:rsid w:val="008102E2"/>
    <w:rsid w:val="00813FE1"/>
    <w:rsid w:val="00817E2B"/>
    <w:rsid w:val="008325AD"/>
    <w:rsid w:val="00833756"/>
    <w:rsid w:val="00836910"/>
    <w:rsid w:val="00841B61"/>
    <w:rsid w:val="008567C6"/>
    <w:rsid w:val="008603B0"/>
    <w:rsid w:val="008606EE"/>
    <w:rsid w:val="008610A6"/>
    <w:rsid w:val="00864319"/>
    <w:rsid w:val="00865022"/>
    <w:rsid w:val="008661C1"/>
    <w:rsid w:val="008750D8"/>
    <w:rsid w:val="008752B0"/>
    <w:rsid w:val="00880A82"/>
    <w:rsid w:val="0088597E"/>
    <w:rsid w:val="00886EA9"/>
    <w:rsid w:val="00893923"/>
    <w:rsid w:val="008B08DC"/>
    <w:rsid w:val="008B1035"/>
    <w:rsid w:val="008B3339"/>
    <w:rsid w:val="008D0EBE"/>
    <w:rsid w:val="008E3693"/>
    <w:rsid w:val="00900707"/>
    <w:rsid w:val="00902FAF"/>
    <w:rsid w:val="0090560E"/>
    <w:rsid w:val="00912666"/>
    <w:rsid w:val="0091379E"/>
    <w:rsid w:val="0091581E"/>
    <w:rsid w:val="00915EA8"/>
    <w:rsid w:val="009213FF"/>
    <w:rsid w:val="0092225F"/>
    <w:rsid w:val="00923298"/>
    <w:rsid w:val="00923B18"/>
    <w:rsid w:val="0093376F"/>
    <w:rsid w:val="009348D8"/>
    <w:rsid w:val="00937465"/>
    <w:rsid w:val="009406F3"/>
    <w:rsid w:val="00945823"/>
    <w:rsid w:val="00945A64"/>
    <w:rsid w:val="00947BB2"/>
    <w:rsid w:val="0095135F"/>
    <w:rsid w:val="009600D6"/>
    <w:rsid w:val="009677F9"/>
    <w:rsid w:val="009749AF"/>
    <w:rsid w:val="00985265"/>
    <w:rsid w:val="00985662"/>
    <w:rsid w:val="00994DB2"/>
    <w:rsid w:val="009959A3"/>
    <w:rsid w:val="00997ADA"/>
    <w:rsid w:val="009C4670"/>
    <w:rsid w:val="009C6695"/>
    <w:rsid w:val="009E21F1"/>
    <w:rsid w:val="009E43ED"/>
    <w:rsid w:val="009F1C32"/>
    <w:rsid w:val="009F458A"/>
    <w:rsid w:val="00A0274E"/>
    <w:rsid w:val="00A10DE8"/>
    <w:rsid w:val="00A15E21"/>
    <w:rsid w:val="00A20FE9"/>
    <w:rsid w:val="00A25B66"/>
    <w:rsid w:val="00A519BD"/>
    <w:rsid w:val="00A5281E"/>
    <w:rsid w:val="00A6075C"/>
    <w:rsid w:val="00A642B2"/>
    <w:rsid w:val="00A64DFD"/>
    <w:rsid w:val="00A66943"/>
    <w:rsid w:val="00A67BFB"/>
    <w:rsid w:val="00A85CB5"/>
    <w:rsid w:val="00A90486"/>
    <w:rsid w:val="00A9147C"/>
    <w:rsid w:val="00A915A3"/>
    <w:rsid w:val="00A9298A"/>
    <w:rsid w:val="00A9396E"/>
    <w:rsid w:val="00A93D9F"/>
    <w:rsid w:val="00A94243"/>
    <w:rsid w:val="00AC0DF9"/>
    <w:rsid w:val="00AC1BBD"/>
    <w:rsid w:val="00AC2EF8"/>
    <w:rsid w:val="00AC5E31"/>
    <w:rsid w:val="00AE42CE"/>
    <w:rsid w:val="00AE4371"/>
    <w:rsid w:val="00AE4A51"/>
    <w:rsid w:val="00AF424F"/>
    <w:rsid w:val="00B00785"/>
    <w:rsid w:val="00B008E2"/>
    <w:rsid w:val="00B0394D"/>
    <w:rsid w:val="00B14119"/>
    <w:rsid w:val="00B27675"/>
    <w:rsid w:val="00B30EF8"/>
    <w:rsid w:val="00B31C49"/>
    <w:rsid w:val="00B34D42"/>
    <w:rsid w:val="00B407A3"/>
    <w:rsid w:val="00B435AF"/>
    <w:rsid w:val="00B616AA"/>
    <w:rsid w:val="00B62B3C"/>
    <w:rsid w:val="00B63352"/>
    <w:rsid w:val="00B638AE"/>
    <w:rsid w:val="00B706EF"/>
    <w:rsid w:val="00B876DB"/>
    <w:rsid w:val="00B87B30"/>
    <w:rsid w:val="00BA6A50"/>
    <w:rsid w:val="00BA74CB"/>
    <w:rsid w:val="00BB5C37"/>
    <w:rsid w:val="00BE08DF"/>
    <w:rsid w:val="00BE2453"/>
    <w:rsid w:val="00BE2AAA"/>
    <w:rsid w:val="00BE74EA"/>
    <w:rsid w:val="00BF51EC"/>
    <w:rsid w:val="00C01CFC"/>
    <w:rsid w:val="00C01E35"/>
    <w:rsid w:val="00C154DC"/>
    <w:rsid w:val="00C1670B"/>
    <w:rsid w:val="00C24115"/>
    <w:rsid w:val="00C27345"/>
    <w:rsid w:val="00C302CB"/>
    <w:rsid w:val="00C3220F"/>
    <w:rsid w:val="00C335DF"/>
    <w:rsid w:val="00C37E03"/>
    <w:rsid w:val="00C40775"/>
    <w:rsid w:val="00C54CD4"/>
    <w:rsid w:val="00C61E04"/>
    <w:rsid w:val="00C70833"/>
    <w:rsid w:val="00C860D5"/>
    <w:rsid w:val="00C86550"/>
    <w:rsid w:val="00C91427"/>
    <w:rsid w:val="00CA1BBA"/>
    <w:rsid w:val="00CA4497"/>
    <w:rsid w:val="00CA5D34"/>
    <w:rsid w:val="00CA6919"/>
    <w:rsid w:val="00CB2927"/>
    <w:rsid w:val="00CB2D04"/>
    <w:rsid w:val="00CC0658"/>
    <w:rsid w:val="00CC1B36"/>
    <w:rsid w:val="00CC53E5"/>
    <w:rsid w:val="00CC590B"/>
    <w:rsid w:val="00CD28AD"/>
    <w:rsid w:val="00CD4292"/>
    <w:rsid w:val="00CE5847"/>
    <w:rsid w:val="00CE665C"/>
    <w:rsid w:val="00CF3B92"/>
    <w:rsid w:val="00CF3CCD"/>
    <w:rsid w:val="00CF3DB1"/>
    <w:rsid w:val="00CF4FA6"/>
    <w:rsid w:val="00CF5A50"/>
    <w:rsid w:val="00D02CFE"/>
    <w:rsid w:val="00D041CC"/>
    <w:rsid w:val="00D13AB1"/>
    <w:rsid w:val="00D150C9"/>
    <w:rsid w:val="00D15D1E"/>
    <w:rsid w:val="00D23E38"/>
    <w:rsid w:val="00D32651"/>
    <w:rsid w:val="00D32CF6"/>
    <w:rsid w:val="00D36E5F"/>
    <w:rsid w:val="00D51E9D"/>
    <w:rsid w:val="00D554C0"/>
    <w:rsid w:val="00D621C4"/>
    <w:rsid w:val="00D63B1A"/>
    <w:rsid w:val="00D64F99"/>
    <w:rsid w:val="00D67916"/>
    <w:rsid w:val="00D751FF"/>
    <w:rsid w:val="00D77922"/>
    <w:rsid w:val="00D87138"/>
    <w:rsid w:val="00D87B8C"/>
    <w:rsid w:val="00D92579"/>
    <w:rsid w:val="00D95086"/>
    <w:rsid w:val="00DA29C1"/>
    <w:rsid w:val="00DA2A79"/>
    <w:rsid w:val="00DA4C6A"/>
    <w:rsid w:val="00DB04F8"/>
    <w:rsid w:val="00DB25D0"/>
    <w:rsid w:val="00DB2929"/>
    <w:rsid w:val="00DB51C1"/>
    <w:rsid w:val="00DC572B"/>
    <w:rsid w:val="00DC5D9C"/>
    <w:rsid w:val="00DC7D27"/>
    <w:rsid w:val="00DD0386"/>
    <w:rsid w:val="00DD04E5"/>
    <w:rsid w:val="00DD1C77"/>
    <w:rsid w:val="00DD3493"/>
    <w:rsid w:val="00DD64D8"/>
    <w:rsid w:val="00DF2C0C"/>
    <w:rsid w:val="00DF41DE"/>
    <w:rsid w:val="00DF5218"/>
    <w:rsid w:val="00E153E2"/>
    <w:rsid w:val="00E25C8A"/>
    <w:rsid w:val="00E366FD"/>
    <w:rsid w:val="00E37531"/>
    <w:rsid w:val="00E4018A"/>
    <w:rsid w:val="00E43094"/>
    <w:rsid w:val="00E50697"/>
    <w:rsid w:val="00E515E0"/>
    <w:rsid w:val="00E60DD4"/>
    <w:rsid w:val="00E61DBD"/>
    <w:rsid w:val="00E70541"/>
    <w:rsid w:val="00E72DD5"/>
    <w:rsid w:val="00E76D4F"/>
    <w:rsid w:val="00E809BA"/>
    <w:rsid w:val="00E87864"/>
    <w:rsid w:val="00E87B81"/>
    <w:rsid w:val="00EA7D69"/>
    <w:rsid w:val="00EB1985"/>
    <w:rsid w:val="00EB76CA"/>
    <w:rsid w:val="00EC2FD6"/>
    <w:rsid w:val="00EC3865"/>
    <w:rsid w:val="00ED0548"/>
    <w:rsid w:val="00ED22D1"/>
    <w:rsid w:val="00ED467F"/>
    <w:rsid w:val="00ED6D77"/>
    <w:rsid w:val="00EE02F9"/>
    <w:rsid w:val="00EE03AF"/>
    <w:rsid w:val="00F005D2"/>
    <w:rsid w:val="00F00E2B"/>
    <w:rsid w:val="00F059D1"/>
    <w:rsid w:val="00F10F66"/>
    <w:rsid w:val="00F12901"/>
    <w:rsid w:val="00F153B2"/>
    <w:rsid w:val="00F25371"/>
    <w:rsid w:val="00F25849"/>
    <w:rsid w:val="00F30D86"/>
    <w:rsid w:val="00F34523"/>
    <w:rsid w:val="00F40DF6"/>
    <w:rsid w:val="00F44616"/>
    <w:rsid w:val="00F455B1"/>
    <w:rsid w:val="00F5229E"/>
    <w:rsid w:val="00F547D1"/>
    <w:rsid w:val="00F55576"/>
    <w:rsid w:val="00F66C0C"/>
    <w:rsid w:val="00F751B8"/>
    <w:rsid w:val="00F91097"/>
    <w:rsid w:val="00F95952"/>
    <w:rsid w:val="00F959FA"/>
    <w:rsid w:val="00F9646A"/>
    <w:rsid w:val="00FA1440"/>
    <w:rsid w:val="00FA3853"/>
    <w:rsid w:val="00FB0E47"/>
    <w:rsid w:val="00FB1825"/>
    <w:rsid w:val="00FB32C2"/>
    <w:rsid w:val="00FB73EE"/>
    <w:rsid w:val="00FC111C"/>
    <w:rsid w:val="00FC224C"/>
    <w:rsid w:val="00FC5178"/>
    <w:rsid w:val="00FD4298"/>
    <w:rsid w:val="00FE0D1E"/>
    <w:rsid w:val="00FE7A6E"/>
    <w:rsid w:val="00FF34B8"/>
    <w:rsid w:val="00FF4E0E"/>
    <w:rsid w:val="00FF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A5C00"/>
  <w15:docId w15:val="{B4B6D514-A824-414F-B84A-B12428B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D6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0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06AD6"/>
    <w:pPr>
      <w:ind w:left="720"/>
      <w:contextualSpacing/>
    </w:pPr>
  </w:style>
  <w:style w:type="paragraph" w:customStyle="1" w:styleId="a3">
    <w:name w:val="Обычный с отступом"/>
    <w:basedOn w:val="a"/>
    <w:autoRedefine/>
    <w:uiPriority w:val="99"/>
    <w:rsid w:val="00506AD6"/>
    <w:pPr>
      <w:spacing w:before="120" w:after="0" w:line="240" w:lineRule="auto"/>
      <w:ind w:firstLine="720"/>
      <w:jc w:val="both"/>
    </w:pPr>
    <w:rPr>
      <w:rFonts w:ascii="Times New Roman" w:hAnsi="Times New Roman"/>
      <w:i/>
      <w:sz w:val="28"/>
      <w:szCs w:val="28"/>
      <w:lang w:val="uk-UA" w:eastAsia="ru-RU"/>
    </w:rPr>
  </w:style>
  <w:style w:type="character" w:customStyle="1" w:styleId="rvts0">
    <w:name w:val="rvts0"/>
    <w:uiPriority w:val="99"/>
    <w:rsid w:val="00506AD6"/>
  </w:style>
  <w:style w:type="paragraph" w:styleId="a4">
    <w:name w:val="footnote text"/>
    <w:basedOn w:val="a"/>
    <w:link w:val="a5"/>
    <w:uiPriority w:val="99"/>
    <w:semiHidden/>
    <w:rsid w:val="00506AD6"/>
    <w:rPr>
      <w:sz w:val="20"/>
      <w:szCs w:val="20"/>
      <w:lang w:eastAsia="ru-RU"/>
    </w:rPr>
  </w:style>
  <w:style w:type="character" w:customStyle="1" w:styleId="a5">
    <w:name w:val="Текст виноски Знак"/>
    <w:basedOn w:val="a0"/>
    <w:link w:val="a4"/>
    <w:uiPriority w:val="99"/>
    <w:semiHidden/>
    <w:locked/>
    <w:rsid w:val="00506AD6"/>
    <w:rPr>
      <w:rFonts w:ascii="Calibri" w:hAnsi="Calibri"/>
    </w:rPr>
  </w:style>
  <w:style w:type="character" w:styleId="a6">
    <w:name w:val="footnote reference"/>
    <w:basedOn w:val="a0"/>
    <w:uiPriority w:val="99"/>
    <w:semiHidden/>
    <w:rsid w:val="00506AD6"/>
    <w:rPr>
      <w:rFonts w:cs="Times New Roman"/>
      <w:vertAlign w:val="superscript"/>
    </w:rPr>
  </w:style>
  <w:style w:type="table" w:styleId="a7">
    <w:name w:val="Table Grid"/>
    <w:basedOn w:val="a1"/>
    <w:uiPriority w:val="99"/>
    <w:rsid w:val="00D04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a"/>
    <w:uiPriority w:val="99"/>
    <w:rsid w:val="002A56A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1251 Times" w:hAnsi="1251 Times"/>
      <w:sz w:val="28"/>
      <w:szCs w:val="28"/>
      <w:lang w:val="uk-UA" w:eastAsia="ru-RU"/>
    </w:rPr>
  </w:style>
  <w:style w:type="character" w:styleId="a8">
    <w:name w:val="annotation reference"/>
    <w:basedOn w:val="a0"/>
    <w:uiPriority w:val="99"/>
    <w:semiHidden/>
    <w:rsid w:val="0064248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64248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994DB2"/>
    <w:rPr>
      <w:rFonts w:ascii="Calibri" w:hAnsi="Calibri"/>
      <w:sz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64248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994DB2"/>
    <w:rPr>
      <w:rFonts w:ascii="Calibri" w:hAnsi="Calibri"/>
      <w:b/>
      <w:sz w:val="20"/>
      <w:lang w:eastAsia="en-US"/>
    </w:rPr>
  </w:style>
  <w:style w:type="paragraph" w:styleId="ad">
    <w:name w:val="Balloon Text"/>
    <w:basedOn w:val="a"/>
    <w:link w:val="ae"/>
    <w:uiPriority w:val="99"/>
    <w:semiHidden/>
    <w:rsid w:val="0064248C"/>
    <w:rPr>
      <w:rFonts w:ascii="Times New Roman" w:hAnsi="Times New Roman"/>
      <w:sz w:val="2"/>
      <w:szCs w:val="20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994DB2"/>
    <w:rPr>
      <w:sz w:val="2"/>
      <w:lang w:eastAsia="en-US"/>
    </w:rPr>
  </w:style>
  <w:style w:type="paragraph" w:customStyle="1" w:styleId="Default">
    <w:name w:val="Default"/>
    <w:uiPriority w:val="99"/>
    <w:rsid w:val="00134619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paragraph" w:styleId="af">
    <w:name w:val="List Paragraph"/>
    <w:basedOn w:val="a"/>
    <w:uiPriority w:val="99"/>
    <w:qFormat/>
    <w:rsid w:val="00296D8A"/>
    <w:pPr>
      <w:ind w:left="720"/>
      <w:contextualSpacing/>
    </w:pPr>
  </w:style>
  <w:style w:type="paragraph" w:styleId="af0">
    <w:name w:val="Normal (Web)"/>
    <w:basedOn w:val="a"/>
    <w:uiPriority w:val="99"/>
    <w:semiHidden/>
    <w:rsid w:val="00411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horttext">
    <w:name w:val="short_text"/>
    <w:uiPriority w:val="99"/>
    <w:rsid w:val="00F959FA"/>
  </w:style>
  <w:style w:type="paragraph" w:customStyle="1" w:styleId="21">
    <w:name w:val="Основной текст21"/>
    <w:basedOn w:val="a"/>
    <w:uiPriority w:val="99"/>
    <w:rsid w:val="00313894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2">
    <w:name w:val="Абзац списка2"/>
    <w:basedOn w:val="a"/>
    <w:uiPriority w:val="99"/>
    <w:rsid w:val="001116B4"/>
    <w:pPr>
      <w:ind w:left="720"/>
      <w:contextualSpacing/>
    </w:pPr>
  </w:style>
  <w:style w:type="character" w:styleId="af1">
    <w:name w:val="Hyperlink"/>
    <w:basedOn w:val="a0"/>
    <w:uiPriority w:val="99"/>
    <w:rsid w:val="00915EA8"/>
    <w:rPr>
      <w:rFonts w:cs="Times New Roman"/>
      <w:color w:val="0563C1"/>
      <w:u w:val="single"/>
    </w:rPr>
  </w:style>
  <w:style w:type="paragraph" w:customStyle="1" w:styleId="Body1">
    <w:name w:val="Body 1"/>
    <w:uiPriority w:val="99"/>
    <w:rsid w:val="0001093D"/>
    <w:pPr>
      <w:outlineLvl w:val="0"/>
    </w:pPr>
    <w:rPr>
      <w:color w:val="000000"/>
      <w:sz w:val="24"/>
      <w:szCs w:val="20"/>
      <w:u w:color="000000"/>
      <w:lang w:val="cs-CZ" w:eastAsia="en-US"/>
    </w:rPr>
  </w:style>
  <w:style w:type="character" w:styleId="af2">
    <w:name w:val="FollowedHyperlink"/>
    <w:basedOn w:val="a0"/>
    <w:uiPriority w:val="99"/>
    <w:semiHidden/>
    <w:unhideWhenUsed/>
    <w:rsid w:val="006844E0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6B7B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B7B5B"/>
    <w:rPr>
      <w:rFonts w:ascii="Calibri" w:hAnsi="Calibri"/>
      <w:lang w:eastAsia="en-US"/>
    </w:rPr>
  </w:style>
  <w:style w:type="paragraph" w:styleId="af5">
    <w:name w:val="footer"/>
    <w:basedOn w:val="a"/>
    <w:link w:val="af6"/>
    <w:uiPriority w:val="99"/>
    <w:unhideWhenUsed/>
    <w:rsid w:val="006B7B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B7B5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akon4.rada.gov.ua/laws/show/1341-2011-&#1087;" TargetMode="External"/><Relationship Id="rId18" Type="http://schemas.openxmlformats.org/officeDocument/2006/relationships/hyperlink" Target="https://ec.europa.eu/ploteus/content/descriptors-p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hrliga.com/index.php?module=norm_%20base&amp;op=view&amp;id=433" TargetMode="External"/><Relationship Id="rId17" Type="http://schemas.openxmlformats.org/officeDocument/2006/relationships/hyperlink" Target="https://ec.europa.eu/ploteus/sites/eac-eqf/files/e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hed.org.ua/wp-content/uploads/2018/10/04_2016_ESG_2015.pdf" TargetMode="External"/><Relationship Id="rId20" Type="http://schemas.openxmlformats.org/officeDocument/2006/relationships/hyperlink" Target="http://uis.unesco.org/sites/default/files/documents/international-standard-classification-of-education-isced-2011-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2145-19" TargetMode="External"/><Relationship Id="rId24" Type="http://schemas.openxmlformats.org/officeDocument/2006/relationships/hyperlink" Target="https://www.google.com/url?sa=t&amp;rct=j&amp;q=%20&amp;esrc=s&amp;source=web&amp;cd=&amp;ved=2ahUKEwjvxKbbnN3vAhXksIsKHT-tDrQQFjAAegQIBBAD&amp;url=https%3A%2F%2Ferasmusplus.org.ua%2Fkorysna-informatsiia%2Fkorysni-materialy%2Fcategory%2F3-materialy-natsionalnoi-komandy-ekspertiv-shchodo-zaprovadzhennia-instrumentiv-bolonskoho-protsesu.html%3Fdownload%3D82%3Abolonskyi-protses-nova-paradyhma-vyshchoi-osvity-yu-rashkevych&amp;usg=AOvVaw35EcoE0C-X8qHEAkOMv_G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vyshcha/naukovo-metodychna_rada/2020-metod-rekomendacziyi.docx" TargetMode="External"/><Relationship Id="rId23" Type="http://schemas.openxmlformats.org/officeDocument/2006/relationships/hyperlink" Target="https://lib.iitta.gov.ua/715512/1/%20Glosariy_Full_Fin.pdf" TargetMode="External"/><Relationship Id="rId10" Type="http://schemas.openxmlformats.org/officeDocument/2006/relationships/hyperlink" Target="http://zakon4.rada.gov.ua/laws/show/1556-18" TargetMode="External"/><Relationship Id="rId19" Type="http://schemas.openxmlformats.org/officeDocument/2006/relationships/hyperlink" Target="http://www.ehea.info/Upload/document/ministerial_declarations/EHEAParis2018_Communique_AppendixIII_952778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zakon4.rada.gov.ua/%20laws/show/266-2015-&#1087;" TargetMode="External"/><Relationship Id="rId22" Type="http://schemas.openxmlformats.org/officeDocument/2006/relationships/hyperlink" Target="http://www.unideusto.org/tuning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15722</Words>
  <Characters>8963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1</Company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1</dc:creator>
  <cp:lastModifiedBy>Didusenko S.</cp:lastModifiedBy>
  <cp:revision>14</cp:revision>
  <cp:lastPrinted>2021-06-24T05:27:00Z</cp:lastPrinted>
  <dcterms:created xsi:type="dcterms:W3CDTF">2021-06-10T08:27:00Z</dcterms:created>
  <dcterms:modified xsi:type="dcterms:W3CDTF">2021-06-30T14:34:00Z</dcterms:modified>
</cp:coreProperties>
</file>